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w:t>
      </w:r>
      <w:r>
        <w:t xml:space="preserve"> </w:t>
      </w:r>
      <w:r>
        <w:t xml:space="preserve">Casablanca,</w:t>
      </w:r>
      <w:r>
        <w:t xml:space="preserve"> </w:t>
      </w:r>
      <w:r>
        <w:t xml:space="preserve">Morocco</w:t>
      </w:r>
    </w:p>
    <w:bookmarkStart w:id="26" w:name="X9353d3a54d9cbf0a384635fbe92ffae24c20f3b"/>
    <w:p>
      <w:pPr>
        <w:pStyle w:val="Heading1"/>
      </w:pPr>
      <w:r>
        <w:t xml:space="preserve">Pharmacist Sales Report - Casablanca, Morocco</w:t>
      </w:r>
    </w:p>
    <w:p>
      <w:pPr>
        <w:pStyle w:val="FirstParagraph"/>
      </w:pPr>
      <w:r>
        <w:t xml:space="preserve">Prepared for Pharmacy Management &amp; Regulatory Compliance | Q3 2023</w:t>
      </w:r>
    </w:p>
    <w:bookmarkStart w:id="20" w:name="executive-summary"/>
    <w:p>
      <w:pPr>
        <w:pStyle w:val="Heading2"/>
      </w:pPr>
      <w:r>
        <w:t xml:space="preserve">Executive Summary</w:t>
      </w:r>
    </w:p>
    <w:p>
      <w:pPr>
        <w:pStyle w:val="FirstParagraph"/>
      </w:pPr>
      <w:r>
        <w:t xml:space="preserve">This comprehensive Sales Report details the performance metrics, market trends, and operational insights for pharmaceutical sales across all pharmacies operating within Casablanca, Morocco. As the economic capital of Morocco with a population exceeding 4 million residents in its metropolitan area, Casablanca presents unique opportunities and challenges for pharmacists. This document underscores how local pharmacists have navigated seasonal demand fluctuations, regulatory changes under Morocco’s National Agency for Medicines and Medical Devices (ANMMP), and evolving consumer healthcare preferences. The data confirms a 12.7% year-over-year sales growth in Q3 2023, driven by strategic product diversification and enhanced pharmacist-led patient consultations.</w:t>
      </w:r>
    </w:p>
    <w:bookmarkEnd w:id="20"/>
    <w:bookmarkStart w:id="21" w:name="casablanca-market-context"/>
    <w:p>
      <w:pPr>
        <w:pStyle w:val="Heading2"/>
      </w:pPr>
      <w:r>
        <w:t xml:space="preserve">Casablanca Market Context</w:t>
      </w:r>
    </w:p>
    <w:p>
      <w:pPr>
        <w:pStyle w:val="FirstParagraph"/>
      </w:pPr>
      <w:r>
        <w:t xml:space="preserve">Casablanca’s dense urban landscape—spanning districts like Hay Hassani, Ain Diab, and the historic medina—creates a high-demand environment for pharmacy services. With over 650 licensed pharmacies operating citywide (per Morocco’s Ministry of Health), pharmacists serve as critical first points of contact for primary healthcare in underserved neighborhoods. The report specifically highlights how</w:t>
      </w:r>
      <w:r>
        <w:t xml:space="preserve"> </w:t>
      </w:r>
      <w:r>
        <w:rPr>
          <w:iCs/>
          <w:i/>
        </w:rPr>
        <w:t xml:space="preserve">Pharmacist</w:t>
      </w:r>
      <w:r>
        <w:t xml:space="preserve">-led initiatives have become central to community health outcomes. For instance, during Ramadan 2023, pharmacists in Casablanca coordinated with local mosques to distribute free hydration supplements and antacid medications, directly boosting sales of OTC digestive aids by 34%.</w:t>
      </w:r>
    </w:p>
    <w:p>
      <w:pPr>
        <w:pStyle w:val="BodyText"/>
      </w:pPr>
      <w:r>
        <w:t xml:space="preserve">Regulatory adherence remains paramount. All sales data aligns with Morocco’s strict pharmacy laws requiring pharmacists to maintain electronic dispensing logs (as mandated by ANMMP Decree 2-17-563) and conduct mandatory health screenings for chronic conditions like hypertension. This compliance framework has elevated the</w:t>
      </w:r>
      <w:r>
        <w:t xml:space="preserve"> </w:t>
      </w:r>
      <w:r>
        <w:rPr>
          <w:iCs/>
          <w:i/>
        </w:rPr>
        <w:t xml:space="preserve">Pharmacist</w:t>
      </w:r>
      <w:r>
        <w:t xml:space="preserve">’s role from sales-focused to health-advocate, directly influencing customer retention rates in Casablanca.</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(MAD)</w:t>
            </w:r>
          </w:p>
        </w:tc>
        <w:tc>
          <w:tcPr/>
          <w:p>
            <w:pPr>
              <w:pStyle w:val="Compact"/>
              <w:jc w:val="left"/>
            </w:pPr>
            <w:r>
              <w:t xml:space="preserve">% YoY Change</w:t>
            </w:r>
          </w:p>
        </w:tc>
        <w:tc>
          <w:tcPr/>
          <w:p>
            <w:pPr>
              <w:pStyle w:val="Compact"/>
              <w:jc w:val="left"/>
            </w:pPr>
            <w:r>
              <w:t xml:space="preserve">Key Casablanca Trend</w:t>
            </w:r>
          </w:p>
        </w:tc>
      </w:tr>
      <w:tr>
        <w:tc>
          <w:tcPr/>
          <w:p>
            <w:pPr>
              <w:pStyle w:val="Compact"/>
              <w:jc w:val="left"/>
            </w:pPr>
            <w:r>
              <w:t xml:space="preserve">Chronic Disease Management (Diabetes, Hypertension)</w:t>
            </w:r>
          </w:p>
        </w:tc>
        <w:tc>
          <w:tcPr/>
          <w:p>
            <w:pPr>
              <w:pStyle w:val="Compact"/>
              <w:jc w:val="left"/>
            </w:pPr>
            <w:r>
              <w:t xml:space="preserve">425,000</w:t>
            </w:r>
          </w:p>
        </w:tc>
        <w:tc>
          <w:tcPr/>
          <w:p>
            <w:pPr>
              <w:pStyle w:val="Compact"/>
              <w:jc w:val="left"/>
            </w:pPr>
            <w:r>
              <w:t xml:space="preserve">+18.2%</w:t>
            </w:r>
          </w:p>
        </w:tc>
        <w:tc>
          <w:tcPr/>
          <w:p>
            <w:pPr>
              <w:pStyle w:val="Compact"/>
              <w:jc w:val="left"/>
            </w:pPr>
            <w:r>
              <w:t xml:space="preserve">Pharmacists’ 15-min consultation bundles increased sales 27% in Hay Mohammadi district</w:t>
            </w:r>
          </w:p>
        </w:tc>
      </w:tr>
      <w:tr>
        <w:tc>
          <w:tcPr/>
          <w:p>
            <w:pPr>
              <w:pStyle w:val="Compact"/>
              <w:jc w:val="left"/>
            </w:pPr>
            <w:r>
              <w:t xml:space="preserve">OTC Medications (Pain Relievers, Cold &amp; Flu)</w:t>
            </w:r>
          </w:p>
        </w:tc>
        <w:tc>
          <w:tcPr/>
          <w:p>
            <w:pPr>
              <w:pStyle w:val="Compact"/>
              <w:jc w:val="left"/>
            </w:pPr>
            <w:r>
              <w:t xml:space="preserve">287,500</w:t>
            </w:r>
          </w:p>
        </w:tc>
        <w:tc>
          <w:tcPr/>
          <w:p>
            <w:pPr>
              <w:pStyle w:val="Compact"/>
              <w:jc w:val="left"/>
            </w:pPr>
            <w:r>
              <w:t xml:space="preserve">+9.4%</w:t>
            </w:r>
          </w:p>
        </w:tc>
        <w:tc>
          <w:tcPr/>
          <w:p>
            <w:pPr>
              <w:pStyle w:val="Compact"/>
              <w:jc w:val="left"/>
            </w:pPr>
            <w:r>
              <w:t xml:space="preserve">Peak sales during summer heatwaves; pharmacists cross-sold electrolyte solutions</w:t>
            </w:r>
          </w:p>
        </w:tc>
      </w:tr>
      <w:tr>
        <w:tc>
          <w:tcPr/>
          <w:p>
            <w:pPr>
              <w:pStyle w:val="Compact"/>
              <w:jc w:val="left"/>
            </w:pPr>
            <w:r>
              <w:t xml:space="preserve">Personal Care &amp; Cosmetics (Vitamin C, Skincare)</w:t>
            </w:r>
          </w:p>
        </w:tc>
        <w:tc>
          <w:tcPr/>
          <w:p>
            <w:pPr>
              <w:pStyle w:val="Compact"/>
              <w:jc w:val="left"/>
            </w:pPr>
            <w:r>
              <w:t xml:space="preserve">189,200</w:t>
            </w:r>
          </w:p>
        </w:tc>
        <w:tc>
          <w:tcPr/>
          <w:p>
            <w:pPr>
              <w:pStyle w:val="Compact"/>
              <w:jc w:val="left"/>
            </w:pPr>
            <w:r>
              <w:t xml:space="preserve">+22.6%</w:t>
            </w:r>
          </w:p>
        </w:tc>
        <w:tc>
          <w:tcPr/>
          <w:p>
            <w:pPr>
              <w:pStyle w:val="Compact"/>
              <w:jc w:val="left"/>
            </w:pPr>
            <w:r>
              <w:t xml:space="preserve">Localized demand surge after Casablanca’s beach tourism season; pharmacist recommendations driven 40% of sales</w:t>
            </w:r>
          </w:p>
        </w:tc>
      </w:tr>
      <w:tr>
        <w:tc>
          <w:tcPr/>
          <w:p>
            <w:pPr>
              <w:pStyle w:val="Compact"/>
              <w:jc w:val="left"/>
            </w:pPr>
            <w:r>
              <w:t xml:space="preserve">Diagnostic Tools (Glucose Meters, Blood Pressure Monitors)</w:t>
            </w:r>
          </w:p>
        </w:tc>
        <w:tc>
          <w:tcPr/>
          <w:p>
            <w:pPr>
              <w:pStyle w:val="Compact"/>
              <w:jc w:val="left"/>
            </w:pPr>
            <w:r>
              <w:t xml:space="preserve">112,300</w:t>
            </w:r>
          </w:p>
        </w:tc>
        <w:tc>
          <w:tcPr/>
          <w:p>
            <w:pPr>
              <w:pStyle w:val="Compact"/>
              <w:jc w:val="left"/>
            </w:pPr>
            <w:r>
              <w:t xml:space="preserve">+35.8%</w:t>
            </w:r>
          </w:p>
        </w:tc>
        <w:tc>
          <w:tcPr/>
          <w:p>
            <w:pPr>
              <w:pStyle w:val="Compact"/>
              <w:jc w:val="left"/>
            </w:pPr>
            <w:r>
              <w:t xml:space="preserve">New ANMMP guidelines prioritized pharmacist-led device training; Casablanca pharmacies led nationwide adoption</w:t>
            </w:r>
          </w:p>
        </w:tc>
      </w:tr>
    </w:tbl>
    <w:p>
      <w:pPr>
        <w:pStyle w:val="BodyText"/>
      </w:pPr>
      <w:r>
        <w:rPr>
          <w:bCs/>
          <w:b/>
        </w:rPr>
        <w:t xml:space="preserve">Key Insight:</w:t>
      </w:r>
      <w:r>
        <w:t xml:space="preserve"> </w:t>
      </w:r>
      <w:r>
        <w:t xml:space="preserve">The 22.6% growth in personal care products directly correlates with pharmacists’ educational workshops on skin health during Casablanca’s humid summer months—demonstrating how</w:t>
      </w:r>
      <w:r>
        <w:t xml:space="preserve"> </w:t>
      </w:r>
      <w:r>
        <w:rPr>
          <w:iCs/>
          <w:i/>
        </w:rPr>
        <w:t xml:space="preserve">Pharmacist</w:t>
      </w:r>
      <w:r>
        <w:t xml:space="preserve">-initiated community engagement drives revenue.</w:t>
      </w:r>
    </w:p>
    <w:bookmarkEnd w:id="22"/>
    <w:bookmarkStart w:id="23" w:name="X8c2c593195d951048b285f5bd2095cff6deaf61"/>
    <w:p>
      <w:pPr>
        <w:pStyle w:val="Heading2"/>
      </w:pPr>
      <w:r>
        <w:t xml:space="preserve">Challenges &amp; Strategic Responses in Morocco Casablanca</w:t>
      </w:r>
    </w:p>
    <w:p>
      <w:pPr>
        <w:pStyle w:val="FirstParagraph"/>
      </w:pPr>
      <w:r>
        <w:t xml:space="preserve">Pharmacists in Casablanca faced two critical challenges this quarter:</w:t>
      </w:r>
    </w:p>
    <w:p>
      <w:pPr>
        <w:numPr>
          <w:ilvl w:val="0"/>
          <w:numId w:val="1001"/>
        </w:numPr>
        <w:pStyle w:val="Compact"/>
      </w:pPr>
      <w:r>
        <w:rPr>
          <w:bCs/>
          <w:b/>
        </w:rPr>
        <w:t xml:space="preserve">Counterfeit Medicine Prevalence:</w:t>
      </w:r>
      <w:r>
        <w:t xml:space="preserve"> </w:t>
      </w:r>
      <w:r>
        <w:t xml:space="preserve">In Medina and Sidi Moumen districts, pharmacists reported a 7% increase in counterfeit OTC products. Our Casablanca team responded by implementing real-time verification via the ANMMP’s</w:t>
      </w:r>
      <w:r>
        <w:t xml:space="preserve"> </w:t>
      </w:r>
      <w:r>
        <w:rPr>
          <w:iCs/>
          <w:i/>
        </w:rPr>
        <w:t xml:space="preserve">MediCheck</w:t>
      </w:r>
      <w:r>
        <w:t xml:space="preserve"> </w:t>
      </w:r>
      <w:r>
        <w:t xml:space="preserve">mobile app (used by 100% of pharmacies), reducing fake product incidents by 68%.</w:t>
      </w:r>
    </w:p>
    <w:p>
      <w:pPr>
        <w:numPr>
          <w:ilvl w:val="0"/>
          <w:numId w:val="1001"/>
        </w:numPr>
        <w:pStyle w:val="Compact"/>
      </w:pPr>
      <w:r>
        <w:rPr>
          <w:bCs/>
          <w:b/>
        </w:rPr>
        <w:t xml:space="preserve">Demand for Digital Health Services:</w:t>
      </w:r>
      <w:r>
        <w:t xml:space="preserve"> </w:t>
      </w:r>
      <w:r>
        <w:t xml:space="preserve">With Morocco’s national e-health platform (</w:t>
      </w:r>
      <w:r>
        <w:rPr>
          <w:iCs/>
          <w:i/>
        </w:rPr>
        <w:t xml:space="preserve">Tamakki</w:t>
      </w:r>
      <w:r>
        <w:t xml:space="preserve">) expanding, Casablanca pharmacists integrated teleconsultation services. Pharmacist-led virtual check-ins increased chronic disease management sales by 29% and boosted patient satisfaction scores to 4.7/5.</w:t>
      </w:r>
    </w:p>
    <w:p>
      <w:pPr>
        <w:pStyle w:val="FirstParagraph"/>
      </w:pPr>
      <w:r>
        <w:t xml:space="preserve">These adaptations reinforced the</w:t>
      </w:r>
      <w:r>
        <w:t xml:space="preserve"> </w:t>
      </w:r>
      <w:r>
        <w:rPr>
          <w:iCs/>
          <w:i/>
        </w:rPr>
        <w:t xml:space="preserve">Pharmacist</w:t>
      </w:r>
      <w:r>
        <w:t xml:space="preserve">'s role as a healthcare pillar in Morocco Casablanca—shifting focus from transactional sales to preventive health partnerships.</w:t>
      </w:r>
    </w:p>
    <w:bookmarkEnd w:id="23"/>
    <w:bookmarkStart w:id="24" w:name="X7a08ea3c8c2893370ab94fba0e01db2ca8f9ff8"/>
    <w:p>
      <w:pPr>
        <w:pStyle w:val="Heading2"/>
      </w:pPr>
      <w:r>
        <w:t xml:space="preserve">Recommendations for Enhanced Sales Performance</w:t>
      </w:r>
    </w:p>
    <w:p>
      <w:pPr>
        <w:pStyle w:val="FirstParagraph"/>
      </w:pPr>
      <w:r>
        <w:t xml:space="preserve">Based on Q3 2023 data, the following strategies are recommended for all pharmacies in Morocco Casablanca:</w:t>
      </w:r>
    </w:p>
    <w:p>
      <w:pPr>
        <w:numPr>
          <w:ilvl w:val="0"/>
          <w:numId w:val="1002"/>
        </w:numPr>
        <w:pStyle w:val="Compact"/>
      </w:pPr>
      <w:r>
        <w:rPr>
          <w:bCs/>
          <w:b/>
        </w:rPr>
        <w:t xml:space="preserve">Expand Chronic Condition Programs:</w:t>
      </w:r>
      <w:r>
        <w:t xml:space="preserve"> </w:t>
      </w:r>
      <w:r>
        <w:t xml:space="preserve">Partner with Casablanca municipal clinics to offer bundled diabetic care packages (medication + monitoring tools). This could capture an additional 15% market share in the high-demand Hay Hassani district.</w:t>
      </w:r>
    </w:p>
    <w:p>
      <w:pPr>
        <w:numPr>
          <w:ilvl w:val="0"/>
          <w:numId w:val="1002"/>
        </w:numPr>
        <w:pStyle w:val="Compact"/>
      </w:pPr>
      <w:r>
        <w:rPr>
          <w:bCs/>
          <w:b/>
        </w:rPr>
        <w:t xml:space="preserve">Leverage Ramadan/Seasonal Cycles:</w:t>
      </w:r>
      <w:r>
        <w:t xml:space="preserve"> </w:t>
      </w:r>
      <w:r>
        <w:t xml:space="preserve">Pre-stock hydration supplements and digestive aids earlier in summer (June) based on Casablanca’s historical weather patterns. Pharmacists who implemented this saw 23% higher Q3 sales than competitors.</w:t>
      </w:r>
    </w:p>
    <w:p>
      <w:pPr>
        <w:numPr>
          <w:ilvl w:val="0"/>
          <w:numId w:val="1002"/>
        </w:numPr>
        <w:pStyle w:val="Compact"/>
      </w:pPr>
      <w:r>
        <w:rPr>
          <w:bCs/>
          <w:b/>
        </w:rPr>
        <w:t xml:space="preserve">Invest in ANMMP Digital Compliance:</w:t>
      </w:r>
      <w:r>
        <w:t xml:space="preserve"> </w:t>
      </w:r>
      <w:r>
        <w:t xml:space="preserve">Train all staff on the</w:t>
      </w:r>
      <w:r>
        <w:t xml:space="preserve"> </w:t>
      </w:r>
      <w:r>
        <w:rPr>
          <w:iCs/>
          <w:i/>
        </w:rPr>
        <w:t xml:space="preserve">MediCheck</w:t>
      </w:r>
      <w:r>
        <w:t xml:space="preserve"> </w:t>
      </w:r>
      <w:r>
        <w:t xml:space="preserve">system to prevent counterfeit sales and qualify for Morocco’s pharmacy certification incentives.</w:t>
      </w:r>
    </w:p>
    <w:bookmarkEnd w:id="24"/>
    <w:bookmarkStart w:id="25" w:name="conclusion"/>
    <w:p>
      <w:pPr>
        <w:pStyle w:val="Heading2"/>
      </w:pPr>
      <w:r>
        <w:t xml:space="preserve">Conclusion</w:t>
      </w:r>
    </w:p>
    <w:p>
      <w:pPr>
        <w:pStyle w:val="FirstParagraph"/>
      </w:pPr>
      <w:r>
        <w:t xml:space="preserve">The Q3 2023 Sales Report for Casablanca, Morocco, affirms that pharmacists are central to sustainable healthcare commerce in urban Morocco. By prioritizing patient education, regulatory compliance, and localized market insights—such as the summer humidity-driven demand for electrolytes or Ramadan health needs—the role of the</w:t>
      </w:r>
      <w:r>
        <w:t xml:space="preserve"> </w:t>
      </w:r>
      <w:r>
        <w:rPr>
          <w:iCs/>
          <w:i/>
        </w:rPr>
        <w:t xml:space="preserve">Pharmacist</w:t>
      </w:r>
      <w:r>
        <w:t xml:space="preserve"> </w:t>
      </w:r>
      <w:r>
        <w:t xml:space="preserve">transcends sales to become a catalyst for community well-being. As Casablanca’s population continues to grow (projected at 4.5M by 2025), these data-driven strategies will ensure pharmacies remain indispensable healthcare hubs within Morocco’s evolving public health ecosystem.</w:t>
      </w:r>
    </w:p>
    <w:p>
      <w:pPr>
        <w:pStyle w:val="BodyText"/>
      </w:pPr>
      <w:r>
        <w:t xml:space="preserve">Prepared by: Pharmacy Operations Team, Casablanca Region | Date: October 17,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 Casablanca, Morocco</dc:title>
  <dc:creator/>
  <dc:language>en</dc:language>
  <cp:keywords/>
  <dcterms:created xsi:type="dcterms:W3CDTF">2026-07-21T07:33:14Z</dcterms:created>
  <dcterms:modified xsi:type="dcterms:W3CDTF">2026-07-21T07:33:14Z</dcterms:modified>
</cp:coreProperties>
</file>

<file path=docProps/custom.xml><?xml version="1.0" encoding="utf-8"?>
<Properties xmlns="http://schemas.openxmlformats.org/officeDocument/2006/custom-properties" xmlns:vt="http://schemas.openxmlformats.org/officeDocument/2006/docPropsVTypes"/>
</file>