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Pharmacist</w:t>
      </w:r>
      <w:r>
        <w:t xml:space="preserve"> </w:t>
      </w:r>
      <w:r>
        <w:t xml:space="preserve">Performance</w:t>
      </w:r>
      <w:r>
        <w:t xml:space="preserve"> </w:t>
      </w:r>
      <w:r>
        <w:t xml:space="preserve">in</w:t>
      </w:r>
      <w:r>
        <w:t xml:space="preserve"> </w:t>
      </w:r>
      <w:r>
        <w:t xml:space="preserve">Myanmar</w:t>
      </w:r>
      <w:r>
        <w:t xml:space="preserve"> </w:t>
      </w:r>
      <w:r>
        <w:t xml:space="preserve">Yangon</w:t>
      </w:r>
    </w:p>
    <w:bookmarkStart w:id="30" w:name="X5dbe86b98d8a1ebbb6aa5f205a3922a9a872296"/>
    <w:p>
      <w:pPr>
        <w:pStyle w:val="Heading1"/>
      </w:pPr>
      <w:r>
        <w:t xml:space="preserve">Comprehensive Sales Report: Pharmacist Performance in Myanmar Yangon - Q3 2023</w:t>
      </w:r>
    </w:p>
    <w:p>
      <w:pPr>
        <w:pStyle w:val="FirstParagraph"/>
      </w:pPr>
      <w:r>
        <w:rPr>
          <w:bCs/>
          <w:b/>
        </w:rPr>
        <w:t xml:space="preserve">Prepared For:</w:t>
      </w:r>
      <w:r>
        <w:t xml:space="preserve"> </w:t>
      </w:r>
      <w:r>
        <w:t xml:space="preserve">Pharmacy Management, Yangon District Offices</w:t>
      </w:r>
      <w:r>
        <w:br/>
      </w:r>
      <w:r>
        <w:rPr>
          <w:bCs/>
          <w:b/>
        </w:rPr>
        <w:t xml:space="preserve">Date:</w:t>
      </w:r>
      <w:r>
        <w:t xml:space="preserve"> </w:t>
      </w:r>
      <w:r>
        <w:t xml:space="preserve">October 26, 2023</w:t>
      </w:r>
      <w:r>
        <w:br/>
      </w:r>
      <w:r>
        <w:rPr>
          <w:bCs/>
          <w:b/>
        </w:rPr>
        <w:t xml:space="preserve">Reporting Period:</w:t>
      </w:r>
      <w:r>
        <w:t xml:space="preserve"> </w:t>
      </w:r>
      <w:r>
        <w:t xml:space="preserve">July 1 - September 30, 2023</w:t>
      </w:r>
      <w:r>
        <w:br/>
      </w:r>
      <w:r>
        <w:rPr>
          <w:bCs/>
          <w:b/>
        </w:rPr>
        <w:t xml:space="preserve">Report Type:</w:t>
      </w:r>
      <w:r>
        <w:t xml:space="preserve"> </w:t>
      </w:r>
      <w:r>
        <w:t xml:space="preserve">Monthly Sales Analysis for Pharmacist-led Retail Operations in Myanmar Yangon</w:t>
      </w:r>
    </w:p>
    <w:bookmarkStart w:id="20" w:name="executive-summary"/>
    <w:p>
      <w:pPr>
        <w:pStyle w:val="Heading2"/>
      </w:pPr>
      <w:r>
        <w:t xml:space="preserve">Executive Summary</w:t>
      </w:r>
    </w:p>
    <w:p>
      <w:pPr>
        <w:pStyle w:val="FirstParagraph"/>
      </w:pPr>
      <w:r>
        <w:t xml:space="preserve">This Sales Report provides a detailed analysis of pharmacist-driven retail performance across 15 strategically located pharmacies throughout Myanmar Yangon. The report demonstrates how professional pharmacy services directly correlate with increased customer trust, repeat business, and sustainable revenue growth in one of Southeast Asia's most dynamic urban markets. With over 68% of Yangon residents relying on local pharmacists for primary healthcare access (per Myanmar Ministry of Health 2023 data), this document underscores the critical role pharmacists play in both community health and commercial success within Myanmar's retail landscape.</w:t>
      </w:r>
    </w:p>
    <w:bookmarkEnd w:id="20"/>
    <w:bookmarkStart w:id="24" w:name="sales-performance-overview"/>
    <w:p>
      <w:pPr>
        <w:pStyle w:val="Heading2"/>
      </w:pPr>
      <w:r>
        <w:t xml:space="preserve">Sales Performance Overview</w:t>
      </w:r>
    </w:p>
    <w:p>
      <w:pPr>
        <w:pStyle w:val="FirstParagraph"/>
      </w:pPr>
      <w:r>
        <w:t xml:space="preserve">During Q3 2023, pharmacies managed by licensed Pharmacists in Yangon achieved a remarkable 18.7% year-over-year growth in total sales, reaching Ks 45.6 million (approx. $25,600 USD) across all locations. This outperforms the national retail average by 9.3 percentage points and significantly exceeds our target of 12% growth for this period. Crucially, pharmacists directly contributed to this success through evidence-based patient counseling – a service uniquely provided by trained professionals in Myanmar Yangon's competitive market.</w:t>
      </w:r>
    </w:p>
    <w:bookmarkStart w:id="21" w:name="total-sales-growth"/>
    <w:p>
      <w:pPr>
        <w:pStyle w:val="Heading3"/>
      </w:pPr>
      <w:r>
        <w:t xml:space="preserve">Total Sales Growth</w:t>
      </w:r>
    </w:p>
    <w:p>
      <w:pPr>
        <w:pStyle w:val="FirstParagraph"/>
      </w:pPr>
      <w:r>
        <w:t xml:space="preserve">18.7% YoY (Ks 45.6M)</w:t>
      </w:r>
    </w:p>
    <w:bookmarkEnd w:id="21"/>
    <w:bookmarkStart w:id="22" w:name="pharmacist-driven-customer-retention"/>
    <w:p>
      <w:pPr>
        <w:pStyle w:val="Heading3"/>
      </w:pPr>
      <w:r>
        <w:t xml:space="preserve">Pharmacist-Driven Customer Retention</w:t>
      </w:r>
    </w:p>
    <w:p>
      <w:pPr>
        <w:pStyle w:val="FirstParagraph"/>
      </w:pPr>
      <w:r>
        <w:t xml:space="preserve">76% repeat customers</w:t>
      </w:r>
    </w:p>
    <w:bookmarkEnd w:id="22"/>
    <w:bookmarkStart w:id="23" w:name="average-transaction-value"/>
    <w:p>
      <w:pPr>
        <w:pStyle w:val="Heading3"/>
      </w:pPr>
      <w:r>
        <w:t xml:space="preserve">Average Transaction Value</w:t>
      </w:r>
    </w:p>
    <w:p>
      <w:pPr>
        <w:pStyle w:val="FirstParagraph"/>
      </w:pPr>
      <w:r>
        <w:t xml:space="preserve">Ks 8,200 (+15.2% vs previous quarter)</w:t>
      </w:r>
    </w:p>
    <w:bookmarkEnd w:id="23"/>
    <w:bookmarkEnd w:id="24"/>
    <w:bookmarkStart w:id="25" w:name="X399cc69595e25fb46f0f2166b3e79e1f2681673"/>
    <w:p>
      <w:pPr>
        <w:pStyle w:val="Heading2"/>
      </w:pPr>
      <w:r>
        <w:t xml:space="preserve">Product Category Analysis: Pharmacist Influence</w:t>
      </w:r>
    </w:p>
    <w:p>
      <w:pPr>
        <w:pStyle w:val="FirstParagraph"/>
      </w:pPr>
      <w:r>
        <w:t xml:space="preserve">The Sales Report reveals that pharmacist-led recommendations directly increased sales in high-margin therapeutic categories. Antimicrobial products saw a 34% surge (Ks 8.7M) as pharmacists conducted proper infection screening – crucial in Yangon's monsoon season when respiratory illnesses peak. Similarly, diabetic care products (insulin supplies, monitoring kits) grew by 29% following pharmacist-led health workshops held at all Myanmar Yangon locations last month.</w:t>
      </w:r>
    </w:p>
    <w:p>
      <w:pPr>
        <w:pStyle w:val="BodyText"/>
      </w:pPr>
      <w:r>
        <w:t xml:space="preserve">Notably, the "Pharmacist Recommendation" metric – tracking products purchased after professional consultation – averaged 47% across all branches. This is particularly significant in Myanmar Yangon where informal medicine vendors (often unlicensed) dominate 32% of the market. Our data shows customers who received pharmacist counseling were 5.1x more likely to purchase additional health products during their visit, directly contributing to our higher average transaction values.</w:t>
      </w:r>
    </w:p>
    <w:bookmarkEnd w:id="25"/>
    <w:bookmarkStart w:id="26" w:name="X423e3986180ccada4e9cb2086e7750c5258efd2"/>
    <w:p>
      <w:pPr>
        <w:pStyle w:val="Heading2"/>
      </w:pPr>
      <w:r>
        <w:t xml:space="preserve">Market Trends Impacting Pharmacist Performance</w:t>
      </w:r>
    </w:p>
    <w:p>
      <w:pPr>
        <w:pStyle w:val="FirstParagraph"/>
      </w:pPr>
      <w:r>
        <w:t xml:space="preserve">The Myanmar Yangon healthcare market continues evolving rapidly. Three critical trends shaped Q3 performance:</w:t>
      </w:r>
    </w:p>
    <w:p>
      <w:pPr>
        <w:numPr>
          <w:ilvl w:val="0"/>
          <w:numId w:val="1001"/>
        </w:numPr>
        <w:pStyle w:val="Compact"/>
      </w:pPr>
      <w:r>
        <w:rPr>
          <w:bCs/>
          <w:b/>
        </w:rPr>
        <w:t xml:space="preserve">Increased Health Literacy:</w:t>
      </w:r>
      <w:r>
        <w:t xml:space="preserve"> </w:t>
      </w:r>
      <w:r>
        <w:t xml:space="preserve">Government "Pharmacy First" campaigns have elevated public recognition of pharmacist expertise. This trend is accelerating as Yangon's youth population (65% under 35) increasingly seeks professional health advice.</w:t>
      </w:r>
    </w:p>
    <w:p>
      <w:pPr>
        <w:numPr>
          <w:ilvl w:val="0"/>
          <w:numId w:val="1001"/>
        </w:numPr>
        <w:pStyle w:val="Compact"/>
      </w:pPr>
      <w:r>
        <w:rPr>
          <w:bCs/>
          <w:b/>
        </w:rPr>
        <w:t xml:space="preserve">Sustainable Medicine Demand:</w:t>
      </w:r>
      <w:r>
        <w:t xml:space="preserve"> </w:t>
      </w:r>
      <w:r>
        <w:t xml:space="preserve">Eco-friendly packaging sales rose 41% as pharmacists in Yangon educated customers on environmental impact – a growing concern among urban Myanmar consumers.</w:t>
      </w:r>
    </w:p>
    <w:p>
      <w:pPr>
        <w:numPr>
          <w:ilvl w:val="0"/>
          <w:numId w:val="1001"/>
        </w:numPr>
        <w:pStyle w:val="Compact"/>
      </w:pPr>
      <w:r>
        <w:rPr>
          <w:bCs/>
          <w:b/>
        </w:rPr>
        <w:t xml:space="preserve">Telepharmacy Integration:</w:t>
      </w:r>
      <w:r>
        <w:t xml:space="preserve"> </w:t>
      </w:r>
      <w:r>
        <w:t xml:space="preserve">28% of our Yangon locations now offer virtual pharmacist consultations, reducing customer wait times by 35 minutes and boosting online prescription sales by 67%.</w:t>
      </w:r>
    </w:p>
    <w:bookmarkEnd w:id="26"/>
    <w:bookmarkStart w:id="27" w:name="Xed6bd4aeb3408c65bfb02ad8938b216dd6f4cc7"/>
    <w:p>
      <w:pPr>
        <w:pStyle w:val="Heading2"/>
      </w:pPr>
      <w:r>
        <w:t xml:space="preserve">Challenges Facing Pharmacists in Myanmar Yangon</w:t>
      </w:r>
    </w:p>
    <w:p>
      <w:pPr>
        <w:pStyle w:val="FirstParagraph"/>
      </w:pPr>
      <w:r>
        <w:t xml:space="preserve">The Sales Report identifies three persistent challenges requiring strategic intervention:</w:t>
      </w:r>
    </w:p>
    <w:p>
      <w:pPr>
        <w:numPr>
          <w:ilvl w:val="0"/>
          <w:numId w:val="1002"/>
        </w:numPr>
        <w:pStyle w:val="Compact"/>
      </w:pPr>
      <w:r>
        <w:rPr>
          <w:bCs/>
          <w:b/>
        </w:rPr>
        <w:t xml:space="preserve">Supply Chain Volatility:</w:t>
      </w:r>
      <w:r>
        <w:t xml:space="preserve"> </w:t>
      </w:r>
      <w:r>
        <w:t xml:space="preserve">43% of pharmacists reported inconsistent stock levels for essential medicines due to import delays. This directly impacts our ability to provide consistent patient care in Myanmar Yangon's congested urban environment.</w:t>
      </w:r>
    </w:p>
    <w:p>
      <w:pPr>
        <w:numPr>
          <w:ilvl w:val="0"/>
          <w:numId w:val="1002"/>
        </w:numPr>
        <w:pStyle w:val="Compact"/>
      </w:pPr>
      <w:r>
        <w:rPr>
          <w:bCs/>
          <w:b/>
        </w:rPr>
        <w:t xml:space="preserve">Regulatory Competition:</w:t>
      </w:r>
      <w:r>
        <w:t xml:space="preserve"> </w:t>
      </w:r>
      <w:r>
        <w:t xml:space="preserve">Unlicensed vendors operating near major pharmacies (especially in Hlaing Tharyar and Kamayut) undercut prices on common OTC products, reducing profit margins by 12% for pharmacist-run stores.</w:t>
      </w:r>
    </w:p>
    <w:p>
      <w:pPr>
        <w:numPr>
          <w:ilvl w:val="0"/>
          <w:numId w:val="1002"/>
        </w:numPr>
        <w:pStyle w:val="Compact"/>
      </w:pPr>
      <w:r>
        <w:rPr>
          <w:bCs/>
          <w:b/>
        </w:rPr>
        <w:t xml:space="preserve">Professional Recognition Gap:</w:t>
      </w:r>
      <w:r>
        <w:t xml:space="preserve"> </w:t>
      </w:r>
      <w:r>
        <w:t xml:space="preserve">Only 58% of Yangon consumers correctly identify pharmacists as healthcare professionals versus physicians – a barrier to full utilization of pharmacist expertise in Myanmar's healthcare ecosystem.</w:t>
      </w:r>
    </w:p>
    <w:bookmarkEnd w:id="27"/>
    <w:bookmarkStart w:id="28" w:name="Xbd66a5314c07c03d8b4701d1e984ad498a45c6e"/>
    <w:p>
      <w:pPr>
        <w:pStyle w:val="Heading2"/>
      </w:pPr>
      <w:r>
        <w:t xml:space="preserve">Actionable Recommendations for Pharmacist Development</w:t>
      </w:r>
    </w:p>
    <w:p>
      <w:pPr>
        <w:pStyle w:val="FirstParagraph"/>
      </w:pPr>
      <w:r>
        <w:t xml:space="preserve">To capitalize on our Q3 success and address challenges, we propose:</w:t>
      </w:r>
    </w:p>
    <w:p>
      <w:pPr>
        <w:numPr>
          <w:ilvl w:val="0"/>
          <w:numId w:val="1003"/>
        </w:numPr>
        <w:pStyle w:val="Compact"/>
      </w:pPr>
      <w:r>
        <w:rPr>
          <w:bCs/>
          <w:b/>
        </w:rPr>
        <w:t xml:space="preserve">Launch "Pharmacist Certification" Program:</w:t>
      </w:r>
      <w:r>
        <w:t xml:space="preserve"> </w:t>
      </w:r>
      <w:r>
        <w:t xml:space="preserve">Partner with Myanmar Pharmaceutical Association to train pharmacists in advanced clinical services (vaccinations, chronic disease management), directly increasing their market differentiation in Yangon.</w:t>
      </w:r>
    </w:p>
    <w:p>
      <w:pPr>
        <w:numPr>
          <w:ilvl w:val="0"/>
          <w:numId w:val="1003"/>
        </w:numPr>
        <w:pStyle w:val="Compact"/>
      </w:pPr>
      <w:r>
        <w:rPr>
          <w:bCs/>
          <w:b/>
        </w:rPr>
        <w:t xml:space="preserve">Establish Local Medicine Sourcing Hubs:</w:t>
      </w:r>
      <w:r>
        <w:t xml:space="preserve"> </w:t>
      </w:r>
      <w:r>
        <w:t xml:space="preserve">Create a cooperative supply network among Yangon pharmacies to reduce import dependency and stabilize essential medicine stocks by Q1 2024.</w:t>
      </w:r>
    </w:p>
    <w:p>
      <w:pPr>
        <w:numPr>
          <w:ilvl w:val="0"/>
          <w:numId w:val="1003"/>
        </w:numPr>
        <w:pStyle w:val="Compact"/>
      </w:pPr>
      <w:r>
        <w:rPr>
          <w:bCs/>
          <w:b/>
        </w:rPr>
        <w:t xml:space="preserve">Community Health Ambassador Initiative:</w:t>
      </w:r>
      <w:r>
        <w:t xml:space="preserve"> </w:t>
      </w:r>
      <w:r>
        <w:t xml:space="preserve">Equip pharmacists with branded educational materials to conduct free monthly health screenings at community centers – addressing the recognition gap while building trust in Myanmar Yangon neighborhoods.</w:t>
      </w:r>
    </w:p>
    <w:p>
      <w:pPr>
        <w:numPr>
          <w:ilvl w:val="0"/>
          <w:numId w:val="1003"/>
        </w:numPr>
        <w:pStyle w:val="Compact"/>
      </w:pPr>
      <w:r>
        <w:rPr>
          <w:bCs/>
          <w:b/>
        </w:rPr>
        <w:t xml:space="preserve">Dynamic Pricing Strategy:</w:t>
      </w:r>
      <w:r>
        <w:t xml:space="preserve"> </w:t>
      </w:r>
      <w:r>
        <w:t xml:space="preserve">Implement tiered pricing for common OTC products to compete effectively against informal vendors while maintaining 25%+ profit margins.</w:t>
      </w:r>
    </w:p>
    <w:bookmarkEnd w:id="28"/>
    <w:bookmarkStart w:id="29" w:name="X14889dcbbb81a19d021d68d578d5695dfe5d93f"/>
    <w:p>
      <w:pPr>
        <w:pStyle w:val="Heading2"/>
      </w:pPr>
      <w:r>
        <w:t xml:space="preserve">Conclusion: The Pharmacist as Central Figure in Myanmar Yangon's Health Economy</w:t>
      </w:r>
    </w:p>
    <w:p>
      <w:pPr>
        <w:pStyle w:val="FirstParagraph"/>
      </w:pPr>
      <w:r>
        <w:t xml:space="preserve">This comprehensive Sales Report unequivocally demonstrates that pharmacist-led pharmacies in Myanmar Yangon are not merely retail outlets but vital community health centers driving measurable economic impact. The 18.7% sales growth directly correlates with pharmacists' professional services – a testament to the evolving value of their expertise in an urban market where healthcare access is increasingly privatized.</w:t>
      </w:r>
    </w:p>
    <w:p>
      <w:pPr>
        <w:pStyle w:val="BodyText"/>
      </w:pPr>
      <w:r>
        <w:t xml:space="preserve">As Yangon continues its rapid urbanization, pharmacists must transition from product sellers to health partners. The data shows that when trained Pharmacists take leadership in patient education and evidence-based care (as observed across our Yangon branches), they generate 3.2x higher customer lifetime value than traditional retail models. This is not merely a sales advantage – it's the foundation for sustainable growth in Myanmar's healthcare sector.</w:t>
      </w:r>
    </w:p>
    <w:p>
      <w:pPr>
        <w:pStyle w:val="BodyText"/>
      </w:pPr>
      <w:r>
        <w:t xml:space="preserve">We urge all stakeholders to recognize pharmacists as indispensable professionals whose contribution extends beyond transactions to community well-being. Investing in their development isn't just good business; it's essential for strengthening Myanmar Yangon's public health infrastructure. The future of pharmacy in our city depends on empowering these licensed experts – and this Sales Report proves the returns are already remarkable.</w:t>
      </w:r>
    </w:p>
    <w:bookmarkEnd w:id="29"/>
    <w:p>
      <w:pPr>
        <w:pStyle w:val="BodyText"/>
      </w:pPr>
      <w:r>
        <w:t xml:space="preserve">Prepared by Pharmacy Analytics Division | Myanmar National Retail Health Network</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Pharmacist Performance in Myanmar Yangon</dc:title>
  <dc:creator/>
  <dc:language>en</dc:language>
  <cp:keywords/>
  <dcterms:created xsi:type="dcterms:W3CDTF">2026-07-21T07:00:56Z</dcterms:created>
  <dcterms:modified xsi:type="dcterms:W3CDTF">2026-07-21T07:00:56Z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