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Pharmacy</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27" w:name="Xa67e88a06dcc4850c145422826b08abb46b8565"/>
    <w:p>
      <w:pPr>
        <w:pStyle w:val="Heading1"/>
      </w:pPr>
      <w:r>
        <w:t xml:space="preserve">Pharmacist Sales Performance Report: Wellington Region (Q1 2024)</w:t>
      </w:r>
    </w:p>
    <w:p>
      <w:pPr>
        <w:pStyle w:val="FirstParagraph"/>
      </w:pPr>
      <w:r>
        <w:rPr>
          <w:bCs/>
          <w:b/>
        </w:rPr>
        <w:t xml:space="preserve">Date:</w:t>
      </w:r>
      <w:r>
        <w:t xml:space="preserve"> </w:t>
      </w:r>
      <w:r>
        <w:t xml:space="preserve">May 15, 2024</w:t>
      </w:r>
      <w:r>
        <w:br/>
      </w:r>
      <w:r>
        <w:rPr>
          <w:bCs/>
          <w:b/>
        </w:rPr>
        <w:t xml:space="preserve">Prepared For:</w:t>
      </w:r>
      <w:r>
        <w:t xml:space="preserve"> </w:t>
      </w:r>
      <w:r>
        <w:t xml:space="preserve">Pharmacy Management Team, New Zealand Wellington</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comprehensive Sales Report details the performance of our Pharmacist-led operations across key pharmacies in New Zealand Wellington during the first quarter of 2024. As a critical healthcare provider within the Wellington region, our focus on patient-centric service and medication access directly impacts community health outcomes. The report confirms strong sales growth (+8.2% YoY) driven by strategic inventory management, targeted wellness initiatives, and adherence to New Zealand's Medicines Act 1981 requirements. This performance underscores the indispensable role of the Pharmacist in Wellington's healthcare ecosystem.</w:t>
      </w:r>
    </w:p>
    <w:bookmarkEnd w:id="20"/>
    <w:bookmarkStart w:id="21" w:name="key-sales-performance-indicators"/>
    <w:p>
      <w:pPr>
        <w:pStyle w:val="Heading2"/>
      </w:pPr>
      <w:r>
        <w:t xml:space="preserve">Key Sales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2024 Sales (NZD)</w:t>
            </w:r>
          </w:p>
        </w:tc>
        <w:tc>
          <w:tcPr/>
          <w:p>
            <w:pPr>
              <w:pStyle w:val="Compact"/>
              <w:jc w:val="left"/>
            </w:pPr>
            <w:r>
              <w:t xml:space="preserve">% Change vs Q1 2023</w:t>
            </w:r>
          </w:p>
        </w:tc>
        <w:tc>
          <w:tcPr/>
          <w:p>
            <w:pPr>
              <w:pStyle w:val="Compact"/>
              <w:jc w:val="left"/>
            </w:pPr>
            <w:r>
              <w:t xml:space="preserve">Key Driver (Wellington Context)</w:t>
            </w:r>
          </w:p>
        </w:tc>
      </w:tr>
      <w:tr>
        <w:tc>
          <w:tcPr/>
          <w:p>
            <w:pPr>
              <w:pStyle w:val="Compact"/>
              <w:jc w:val="left"/>
            </w:pPr>
            <w:r>
              <w:t xml:space="preserve">Prescription Medications</w:t>
            </w:r>
          </w:p>
        </w:tc>
        <w:tc>
          <w:tcPr/>
          <w:p>
            <w:pPr>
              <w:pStyle w:val="Compact"/>
              <w:jc w:val="left"/>
            </w:pPr>
            <w:r>
              <w:t xml:space="preserve">$1,850,000</w:t>
            </w:r>
          </w:p>
        </w:tc>
        <w:tc>
          <w:tcPr/>
          <w:p>
            <w:pPr>
              <w:pStyle w:val="Compact"/>
              <w:jc w:val="left"/>
            </w:pPr>
            <w:r>
              <w:t xml:space="preserve">+6.1%</w:t>
            </w:r>
          </w:p>
        </w:tc>
        <w:tc>
          <w:tcPr/>
          <w:p>
            <w:pPr>
              <w:pStyle w:val="Compact"/>
              <w:jc w:val="left"/>
            </w:pPr>
            <w:r>
              <w:t xml:space="preserve">Aging population in Thorndon; increased chronic disease management programs</w:t>
            </w:r>
          </w:p>
        </w:tc>
      </w:tr>
      <w:tr>
        <w:tc>
          <w:tcPr/>
          <w:p>
            <w:pPr>
              <w:pStyle w:val="Compact"/>
              <w:jc w:val="left"/>
            </w:pPr>
            <w:r>
              <w:t xml:space="preserve">OTC &amp; Wellness Products</w:t>
            </w:r>
          </w:p>
        </w:tc>
        <w:tc>
          <w:tcPr/>
          <w:p>
            <w:pPr>
              <w:pStyle w:val="Compact"/>
              <w:jc w:val="left"/>
            </w:pPr>
            <w:r>
              <w:t xml:space="preserve">$725,300</w:t>
            </w:r>
          </w:p>
        </w:tc>
        <w:tc>
          <w:tcPr/>
          <w:p>
            <w:pPr>
              <w:pStyle w:val="Compact"/>
              <w:jc w:val="left"/>
            </w:pPr>
            <w:r>
              <w:t xml:space="preserve">+12.4%</w:t>
            </w:r>
          </w:p>
        </w:tc>
        <w:tc>
          <w:tcPr/>
          <w:p>
            <w:pPr>
              <w:pStyle w:val="Compact"/>
              <w:jc w:val="left"/>
            </w:pPr>
            <w:r>
              <w:t xml:space="preserve">Rising demand for vitamin D supplements (Wellington winter), cold/flu season peaks</w:t>
            </w:r>
          </w:p>
        </w:tc>
      </w:tr>
      <w:tr>
        <w:tc>
          <w:tcPr/>
          <w:p>
            <w:pPr>
              <w:pStyle w:val="Compact"/>
              <w:jc w:val="left"/>
            </w:pPr>
            <w:r>
              <w:t xml:space="preserve">Personal Care &amp; First Aid</w:t>
            </w:r>
          </w:p>
        </w:tc>
        <w:tc>
          <w:tcPr/>
          <w:p>
            <w:pPr>
              <w:pStyle w:val="Compact"/>
              <w:jc w:val="left"/>
            </w:pPr>
            <w:r>
              <w:t xml:space="preserve">$287,500</w:t>
            </w:r>
          </w:p>
        </w:tc>
        <w:tc>
          <w:tcPr/>
          <w:p>
            <w:pPr>
              <w:pStyle w:val="Compact"/>
              <w:jc w:val="left"/>
            </w:pPr>
            <w:r>
              <w:t xml:space="preserve">+9.3%</w:t>
            </w:r>
          </w:p>
        </w:tc>
        <w:tc>
          <w:tcPr/>
          <w:p>
            <w:pPr>
              <w:pStyle w:val="Compact"/>
              <w:jc w:val="left"/>
            </w:pPr>
            <w:r>
              <w:t xml:space="preserve">Increased tourism at Te Papa; community first aid workshops in Wellington CBD</w:t>
            </w:r>
          </w:p>
        </w:tc>
      </w:tr>
      <w:tr>
        <w:tc>
          <w:tcPr/>
          <w:p>
            <w:pPr>
              <w:pStyle w:val="Compact"/>
              <w:jc w:val="left"/>
            </w:pPr>
            <w:r>
              <w:t xml:space="preserve">Total Sales (All Pharmacies)</w:t>
            </w:r>
          </w:p>
        </w:tc>
        <w:tc>
          <w:tcPr/>
          <w:p>
            <w:pPr>
              <w:pStyle w:val="Compact"/>
              <w:jc w:val="left"/>
            </w:pPr>
            <w:r>
              <w:rPr>
                <w:bCs/>
                <w:b/>
              </w:rPr>
              <w:t xml:space="preserve">$2,862,800</w:t>
            </w:r>
          </w:p>
        </w:tc>
        <w:tc>
          <w:tcPr/>
          <w:p>
            <w:pPr>
              <w:pStyle w:val="Compact"/>
              <w:jc w:val="left"/>
            </w:pPr>
            <w:r>
              <w:rPr>
                <w:bCs/>
                <w:b/>
              </w:rPr>
              <w:t xml:space="preserve">+8.2%</w:t>
            </w:r>
          </w:p>
        </w:tc>
        <w:tc>
          <w:tcPr/>
          <w:p>
            <w:pPr>
              <w:pStyle w:val="Compact"/>
              <w:jc w:val="left"/>
            </w:pPr>
            <w:r>
              <w:t xml:space="preserve">Exceeded Wellington regional target by 3.1%</w:t>
            </w:r>
          </w:p>
        </w:tc>
      </w:tr>
    </w:tbl>
    <w:bookmarkEnd w:id="21"/>
    <w:bookmarkStart w:id="22" w:name="pharmacist-driven-sales-analysis"/>
    <w:p>
      <w:pPr>
        <w:pStyle w:val="Heading2"/>
      </w:pPr>
      <w:r>
        <w:t xml:space="preserve">Pharmacist-Driven Sales Analysis</w:t>
      </w:r>
    </w:p>
    <w:p>
      <w:pPr>
        <w:pStyle w:val="FirstParagraph"/>
      </w:pPr>
      <w:r>
        <w:t xml:space="preserve">The success of this quarter is intrinsically linked to the strategic actions of our Pharmacist staff across the New Zealand Wellington region. A dedicated Pharmacist-led initiative focusing on medication adherence counselling for diabetes and hypertension patients contributed significantly to prescription refill rates (+14% in Wellington CBD pharmacies). This aligns with PHARMAC's national focus on chronic disease management, particularly relevant given Wellington's 20% higher proportion of residents over 65 compared to the national average.</w:t>
      </w:r>
    </w:p>
    <w:p>
      <w:pPr>
        <w:pStyle w:val="BodyText"/>
      </w:pPr>
      <w:r>
        <w:t xml:space="preserve">Wellington-specific trends were evident. The colder, wetter winter months (July-September) saw a surge in demand for OTC cold/flu remedies (up 18%) and vitamin D supplements (up 27%), directly managed by our Pharmacist teams who proactively adjusted stock levels based on local weather patterns and community health data. At our Cuba Street location, the Pharmacist initiated a "Winter Wellness" campaign offering free blood pressure checks alongside product recommendations, resulting in a 35% increase in complementary product sales within that pharmacy.</w:t>
      </w:r>
    </w:p>
    <w:bookmarkEnd w:id="22"/>
    <w:bookmarkStart w:id="23" w:name="Xe37235e575d2e89b138093588c03db7e2b11f12"/>
    <w:p>
      <w:pPr>
        <w:pStyle w:val="Heading2"/>
      </w:pPr>
      <w:r>
        <w:t xml:space="preserve">Regional Performance Breakdown (Wellington Suburbs)</w:t>
      </w:r>
    </w:p>
    <w:p>
      <w:pPr>
        <w:pStyle w:val="FirstParagraph"/>
      </w:pPr>
      <w:r>
        <w:t xml:space="preserve">Performance varied meaningfully across New Zealand Wellington's diverse neighborhoods, reflecting local demographics and healthcare needs:</w:t>
      </w:r>
    </w:p>
    <w:p>
      <w:pPr>
        <w:numPr>
          <w:ilvl w:val="0"/>
          <w:numId w:val="1001"/>
        </w:numPr>
        <w:pStyle w:val="Compact"/>
      </w:pPr>
      <w:r>
        <w:rPr>
          <w:bCs/>
          <w:b/>
        </w:rPr>
        <w:t xml:space="preserve">Wellington CBD:</w:t>
      </w:r>
      <w:r>
        <w:t xml:space="preserve"> </w:t>
      </w:r>
      <w:r>
        <w:t xml:space="preserve">Highest prescription volume (+7.8% YoY), driven by high-density student population (Victoria University) and corporate clients. Pharmacist teams focused on mental health product sales (up 22%) following university counseling service expansions.</w:t>
      </w:r>
    </w:p>
    <w:p>
      <w:pPr>
        <w:numPr>
          <w:ilvl w:val="0"/>
          <w:numId w:val="1001"/>
        </w:numPr>
        <w:pStyle w:val="Compact"/>
      </w:pPr>
      <w:r>
        <w:rPr>
          <w:bCs/>
          <w:b/>
        </w:rPr>
        <w:t xml:space="preserve">Pipitea &amp; Thorndon:</w:t>
      </w:r>
      <w:r>
        <w:t xml:space="preserve"> </w:t>
      </w:r>
      <w:r>
        <w:t xml:space="preserve">Strongest growth in chronic disease management products (+15%). Pharmacist-led medication reviews with local GPs contributed to this, directly supporting Wellington's Healthy City Strategy initiatives.</w:t>
      </w:r>
    </w:p>
    <w:p>
      <w:pPr>
        <w:numPr>
          <w:ilvl w:val="0"/>
          <w:numId w:val="1001"/>
        </w:numPr>
        <w:pStyle w:val="Compact"/>
      </w:pPr>
      <w:r>
        <w:rPr>
          <w:bCs/>
          <w:b/>
        </w:rPr>
        <w:t xml:space="preserve">Wellington South (e.g., Island Bay):</w:t>
      </w:r>
      <w:r>
        <w:t xml:space="preserve"> </w:t>
      </w:r>
      <w:r>
        <w:t xml:space="preserve">Leading growth in wellness &amp; personal care (up 20%), reflecting the area's affluent, health-conscious demographic. Pharmacist recommendations for organic skincare and natural supplements were key drivers.</w:t>
      </w:r>
    </w:p>
    <w:p>
      <w:pPr>
        <w:numPr>
          <w:ilvl w:val="0"/>
          <w:numId w:val="1001"/>
        </w:numPr>
        <w:pStyle w:val="Compact"/>
      </w:pPr>
      <w:r>
        <w:rPr>
          <w:bCs/>
          <w:b/>
        </w:rPr>
        <w:t xml:space="preserve">Hutt Valley Outlets:</w:t>
      </w:r>
      <w:r>
        <w:t xml:space="preserve"> </w:t>
      </w:r>
      <w:r>
        <w:t xml:space="preserve">Solid performance in OTC essentials (+10%), supporting regional supply chain resilience during recent transport disruptions affecting New Zealand pharmacy networks.</w:t>
      </w:r>
    </w:p>
    <w:bookmarkEnd w:id="23"/>
    <w:bookmarkStart w:id="24" w:name="challenges-faced-in-wellington"/>
    <w:p>
      <w:pPr>
        <w:pStyle w:val="Heading2"/>
      </w:pPr>
      <w:r>
        <w:t xml:space="preserve">Challenges Faced in Wellington</w:t>
      </w:r>
    </w:p>
    <w:p>
      <w:pPr>
        <w:pStyle w:val="FirstParagraph"/>
      </w:pPr>
      <w:r>
        <w:t xml:space="preserve">Despite positive results, the Pharmacist team navigated significant challenges unique to the New Zealand Wellington context:</w:t>
      </w:r>
    </w:p>
    <w:p>
      <w:pPr>
        <w:numPr>
          <w:ilvl w:val="0"/>
          <w:numId w:val="1002"/>
        </w:numPr>
        <w:pStyle w:val="Compact"/>
      </w:pPr>
      <w:r>
        <w:rPr>
          <w:bCs/>
          <w:b/>
        </w:rPr>
        <w:t xml:space="preserve">Supply Chain Volatility:</w:t>
      </w:r>
      <w:r>
        <w:t xml:space="preserve"> </w:t>
      </w:r>
      <w:r>
        <w:t xml:space="preserve">Limited availability of specific pediatric medications during peak winter illness (affecting 3 pharmacies across Wellington), requiring Pharmacists to source alternatives rapidly while maintaining safety compliance.</w:t>
      </w:r>
    </w:p>
    <w:p>
      <w:pPr>
        <w:numPr>
          <w:ilvl w:val="0"/>
          <w:numId w:val="1002"/>
        </w:numPr>
        <w:pStyle w:val="Compact"/>
      </w:pPr>
      <w:r>
        <w:rPr>
          <w:bCs/>
          <w:b/>
        </w:rPr>
        <w:t xml:space="preserve">Regulatory Compliance Burden:</w:t>
      </w:r>
      <w:r>
        <w:t xml:space="preserve"> </w:t>
      </w:r>
      <w:r>
        <w:t xml:space="preserve">Increased scrutiny on pharmacy operations following updated Medicines Regulations. Pharmacist teams dedicated significant time to audit preparations, impacting front-of-store capacity during peak hours.</w:t>
      </w:r>
    </w:p>
    <w:bookmarkEnd w:id="24"/>
    <w:bookmarkStart w:id="25" w:name="pharmacist-led-strategic-recommendations"/>
    <w:p>
      <w:pPr>
        <w:pStyle w:val="Heading2"/>
      </w:pPr>
      <w:r>
        <w:t xml:space="preserve">Pharmacist-Led Strategic Recommendations</w:t>
      </w:r>
    </w:p>
    <w:p>
      <w:pPr>
        <w:pStyle w:val="FirstParagraph"/>
      </w:pPr>
      <w:r>
        <w:t xml:space="preserve">To sustain growth and enhance community health impact within New Zealand Wellington, the following actions are recommended for the Pharmacist leadership team:</w:t>
      </w:r>
    </w:p>
    <w:p>
      <w:pPr>
        <w:numPr>
          <w:ilvl w:val="0"/>
          <w:numId w:val="1003"/>
        </w:numPr>
        <w:pStyle w:val="Compact"/>
      </w:pPr>
      <w:r>
        <w:rPr>
          <w:bCs/>
          <w:b/>
        </w:rPr>
        <w:t xml:space="preserve">Expand Chronic Disease Management Programs:</w:t>
      </w:r>
      <w:r>
        <w:t xml:space="preserve"> </w:t>
      </w:r>
      <w:r>
        <w:t xml:space="preserve">Leverage existing GP partnerships in Thorndon and Te Aro to develop tailored Pharmacist-led support groups for diabetes and COPD patients, directly addressing high local prevalence rates.</w:t>
      </w:r>
    </w:p>
    <w:p>
      <w:pPr>
        <w:numPr>
          <w:ilvl w:val="0"/>
          <w:numId w:val="1003"/>
        </w:numPr>
        <w:pStyle w:val="Compact"/>
      </w:pPr>
      <w:r>
        <w:rPr>
          <w:bCs/>
          <w:b/>
        </w:rPr>
        <w:t xml:space="preserve">Implement AI-Powered Inventory System:</w:t>
      </w:r>
      <w:r>
        <w:t xml:space="preserve"> </w:t>
      </w:r>
      <w:r>
        <w:t xml:space="preserve">Invest in localized inventory forecasting tools trained on Wellington-specific seasonal trends (e.g., winter flu spikes, summer allergies) to optimize stock levels and reduce waste. This requires close collaboration between the Pharmacist and IT teams.</w:t>
      </w:r>
    </w:p>
    <w:p>
      <w:pPr>
        <w:numPr>
          <w:ilvl w:val="0"/>
          <w:numId w:val="1003"/>
        </w:numPr>
        <w:pStyle w:val="Compact"/>
      </w:pPr>
      <w:r>
        <w:rPr>
          <w:bCs/>
          <w:b/>
        </w:rPr>
        <w:t xml:space="preserve">Enhance Community Health Outreach:</w:t>
      </w:r>
      <w:r>
        <w:t xml:space="preserve"> </w:t>
      </w:r>
      <w:r>
        <w:t xml:space="preserve">Partner with Wellington City Council on "Pharmacist Health Hubs" at community centers in Lower Hutt, offering free health screenings (blood pressure, glucose) and medication reviews – a direct response to Wellington's public health priorities.</w:t>
      </w:r>
    </w:p>
    <w:p>
      <w:pPr>
        <w:numPr>
          <w:ilvl w:val="0"/>
          <w:numId w:val="1003"/>
        </w:numPr>
        <w:pStyle w:val="Compact"/>
      </w:pPr>
      <w:r>
        <w:rPr>
          <w:bCs/>
          <w:b/>
        </w:rPr>
        <w:t xml:space="preserve">Strengthen Tourism-Focused Services:</w:t>
      </w:r>
      <w:r>
        <w:t xml:space="preserve"> </w:t>
      </w:r>
      <w:r>
        <w:t xml:space="preserve">Develop concise multilingual wellness guides (including Maori terms) for tourists visiting Te Papa and Cuba Street, highlighting essential OTC products. Train Pharmacist staff in basic tourism support protocols.</w:t>
      </w:r>
    </w:p>
    <w:bookmarkEnd w:id="25"/>
    <w:bookmarkStart w:id="26" w:name="conclusion"/>
    <w:p>
      <w:pPr>
        <w:pStyle w:val="Heading2"/>
      </w:pPr>
      <w:r>
        <w:t xml:space="preserve">Conclusion</w:t>
      </w:r>
    </w:p>
    <w:p>
      <w:pPr>
        <w:pStyle w:val="FirstParagraph"/>
      </w:pPr>
      <w:r>
        <w:t xml:space="preserve">The Q1 2024 Sales Report confirms that Pharmacist-led healthcare services are not merely a revenue stream but a vital community health infrastructure within New Zealand Wellington. The consistent growth across all categories, particularly driven by the Pharmacist's clinical and advisory role, demonstrates our model's effectiveness in addressing Wellington-specific health needs. As the city continues to grow as a cultural and educational hub, the strategic value of our Pharmacist teams will only increase. We must continue prioritizing their role as primary healthcare advisors while innovating within New Zealand's regulatory framework to serve Wellington residents with excellence and compassion.</w:t>
      </w:r>
    </w:p>
    <w:p>
      <w:pPr>
        <w:pStyle w:val="BodyText"/>
      </w:pPr>
      <w:r>
        <w:rPr>
          <w:bCs/>
          <w:b/>
        </w:rPr>
        <w:t xml:space="preserve">Prepared By:</w:t>
      </w:r>
      <w:r>
        <w:t xml:space="preserve"> </w:t>
      </w:r>
      <w:r>
        <w:t xml:space="preserve">[Pharmacist Name/Title]</w:t>
      </w:r>
      <w:r>
        <w:br/>
      </w:r>
      <w:r>
        <w:rPr>
          <w:bCs/>
          <w:b/>
        </w:rPr>
        <w:t xml:space="preserve">Approved By:</w:t>
      </w:r>
      <w:r>
        <w:t xml:space="preserve"> </w:t>
      </w:r>
      <w:r>
        <w:t xml:space="preserve">Pharmacy Operations Manager, Wellington</w:t>
      </w:r>
      <w:r>
        <w:br/>
      </w:r>
      <w:r>
        <w:rPr>
          <w:bCs/>
          <w:b/>
        </w:rPr>
        <w:t xml:space="preserve">Contact:</w:t>
      </w:r>
      <w:r>
        <w:t xml:space="preserve"> </w:t>
      </w:r>
      <w:r>
        <w:t xml:space="preserve">wellington.pharmacy@pharma.co.nz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Pharmacy Sales Report - Q1 2024</dc:title>
  <dc:creator/>
  <dc:language>en</dc:language>
  <cp:keywords/>
  <dcterms:created xsi:type="dcterms:W3CDTF">2026-07-24T08:19:36Z</dcterms:created>
  <dcterms:modified xsi:type="dcterms:W3CDTF">2026-07-24T08:19:36Z</dcterms:modified>
</cp:coreProperties>
</file>

<file path=docProps/custom.xml><?xml version="1.0" encoding="utf-8"?>
<Properties xmlns="http://schemas.openxmlformats.org/officeDocument/2006/custom-properties" xmlns:vt="http://schemas.openxmlformats.org/officeDocument/2006/docPropsVTypes"/>
</file>