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Pakistan</w:t>
      </w:r>
      <w:r>
        <w:t xml:space="preserve"> </w:t>
      </w:r>
      <w:r>
        <w:t xml:space="preserve">Islamabad</w:t>
      </w:r>
    </w:p>
    <w:bookmarkStart w:id="27" w:name="X5cf6fdd32005939e6d45a9be3eeace93ad732fd"/>
    <w:p>
      <w:pPr>
        <w:pStyle w:val="Heading1"/>
      </w:pPr>
      <w:r>
        <w:t xml:space="preserve">Comprehensive Sales Report for Pharmacist Operations in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Pharmacy Management &amp; Healthcare Stakeholders</w:t>
      </w:r>
      <w:r>
        <w:br/>
      </w:r>
      <w:r>
        <w:rPr>
          <w:bCs/>
          <w:b/>
        </w:rPr>
        <w:t xml:space="preserve">Location:</w:t>
      </w:r>
      <w:r>
        <w:t xml:space="preserve"> </w:t>
      </w:r>
      <w:r>
        <w:t xml:space="preserve">Islamabad, Pakistan</w:t>
      </w:r>
    </w:p>
    <w:bookmarkStart w:id="20" w:name="i.-executive-summary"/>
    <w:p>
      <w:pPr>
        <w:pStyle w:val="Heading2"/>
      </w:pPr>
      <w:r>
        <w:t xml:space="preserve">I. Executive Summary</w:t>
      </w:r>
    </w:p>
    <w:p>
      <w:pPr>
        <w:pStyle w:val="FirstParagraph"/>
      </w:pPr>
      <w:r>
        <w:t xml:space="preserve">This Sales Report provides an in-depth analysis of pharmaceutical sales performance for the pharmacist operations across our established pharmacy network in Islamabad, Pakistan. The report covers Q3 2023 (July-September) and establishes critical benchmarks for optimizing pharmacist-led services within Pakistan's evolving healthcare landscape. With Islamabad serving as Pakistan's capital city and a hub for over 1.5 million residents, this report underscores the pivotal role of the modern pharmacist in driving both clinical outcomes and business growth. The data reveals a 12% year-over-year sales increase, validating our strategic focus on pharmacist-centric patient care models across all Islamabad locations.</w:t>
      </w:r>
    </w:p>
    <w:bookmarkEnd w:id="20"/>
    <w:bookmarkStart w:id="21" w:name="ii.-sales-performance-overview"/>
    <w:p>
      <w:pPr>
        <w:pStyle w:val="Heading2"/>
      </w:pPr>
      <w:r>
        <w:t xml:space="preserve">II. Sales Performance Overview</w:t>
      </w:r>
    </w:p>
    <w:p>
      <w:pPr>
        <w:pStyle w:val="FirstParagraph"/>
      </w:pPr>
      <w:r>
        <w:t xml:space="preserve">The Islamabad pharmacy network (comprising 14 strategically located outlets in key sectors like F-7, G-9, DHA, and Blue Area) achieved total sales of PKR 85.6 million in Q3 2023. This represents a significant milestone for our pharmacist-driven business model in Pakistan Islamabad, outperforming regional averages by 18%. Key drivers included:</w:t>
      </w:r>
    </w:p>
    <w:p>
      <w:pPr>
        <w:numPr>
          <w:ilvl w:val="0"/>
          <w:numId w:val="1001"/>
        </w:numPr>
        <w:pStyle w:val="Compact"/>
      </w:pPr>
      <w:r>
        <w:rPr>
          <w:bCs/>
          <w:b/>
        </w:rPr>
        <w:t xml:space="preserve">Chronic Disease Management:</w:t>
      </w:r>
      <w:r>
        <w:t xml:space="preserve"> </w:t>
      </w:r>
      <w:r>
        <w:t xml:space="preserve">42% of total sales (PKR 35.9M) from diabetes, hypertension, and cardiovascular medications – directly managed by licensed pharmacists through patient counseling sessions.</w:t>
      </w:r>
    </w:p>
    <w:p>
      <w:pPr>
        <w:numPr>
          <w:ilvl w:val="0"/>
          <w:numId w:val="1001"/>
        </w:numPr>
        <w:pStyle w:val="Compact"/>
      </w:pPr>
      <w:r>
        <w:rPr>
          <w:bCs/>
          <w:b/>
        </w:rPr>
        <w:t xml:space="preserve">OTC &amp; Wellness Products:</w:t>
      </w:r>
      <w:r>
        <w:t xml:space="preserve"> </w:t>
      </w:r>
      <w:r>
        <w:t xml:space="preserve">30% growth in natural supplements and home healthcare devices (nebulizers, BP monitors) due to pharmacist-led wellness consultations.</w:t>
      </w:r>
    </w:p>
    <w:p>
      <w:pPr>
        <w:numPr>
          <w:ilvl w:val="0"/>
          <w:numId w:val="1001"/>
        </w:numPr>
        <w:pStyle w:val="Compact"/>
      </w:pPr>
      <w:r>
        <w:rPr>
          <w:bCs/>
          <w:b/>
        </w:rPr>
        <w:t xml:space="preserve">Prescription Fulfillment:</w:t>
      </w:r>
      <w:r>
        <w:t xml:space="preserve"> </w:t>
      </w:r>
      <w:r>
        <w:t xml:space="preserve">28% of sales from accurately dispensed prescriptions with pharmacist verification – a 15% increase reflecting enhanced trust in Islamabad's pharmacy sector.</w:t>
      </w:r>
    </w:p>
    <w:p>
      <w:pPr>
        <w:pStyle w:val="FirstParagraph"/>
      </w:pPr>
      <w:r>
        <w:t xml:space="preserve">The report confirms that pharmacies with certified clinical pharmacists consistently achieve 23% higher customer retention rates than standard retail outlets, proving the value of specialized pharmacist services in Pakistan Islamabad's competitive market.</w:t>
      </w:r>
    </w:p>
    <w:bookmarkEnd w:id="21"/>
    <w:bookmarkStart w:id="22" w:name="iii.-pharmacist-impact-analysis"/>
    <w:p>
      <w:pPr>
        <w:pStyle w:val="Heading2"/>
      </w:pPr>
      <w:r>
        <w:t xml:space="preserve">III. Pharmacist Impact Analysis</w:t>
      </w:r>
    </w:p>
    <w:p>
      <w:pPr>
        <w:pStyle w:val="FirstParagraph"/>
      </w:pPr>
      <w:r>
        <w:t xml:space="preserve">Our data reveals a direct correlation between pharmacist engagement and sales performance: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Pharmacist Activity</w:t>
            </w:r>
          </w:p>
        </w:tc>
        <w:tc>
          <w:tcPr/>
          <w:p>
            <w:pPr>
              <w:pStyle w:val="Compact"/>
              <w:jc w:val="left"/>
            </w:pPr>
            <w:r>
              <w:t xml:space="preserve">Average Sales per Outlet (Q3)</w:t>
            </w:r>
          </w:p>
        </w:tc>
        <w:tc>
          <w:tcPr/>
          <w:p>
            <w:pPr>
              <w:pStyle w:val="Compact"/>
              <w:jc w:val="left"/>
            </w:pPr>
            <w:r>
              <w:t xml:space="preserve">Customer Retention Rate</w:t>
            </w:r>
          </w:p>
        </w:tc>
      </w:tr>
      <w:tr>
        <w:tc>
          <w:tcPr/>
          <w:p>
            <w:pPr>
              <w:pStyle w:val="Compact"/>
              <w:jc w:val="left"/>
            </w:pPr>
            <w:r>
              <w:t xml:space="preserve">Weekly Medication Therapy Management (MTM) Sessions</w:t>
            </w:r>
          </w:p>
        </w:tc>
        <w:tc>
          <w:tcPr/>
          <w:p>
            <w:pPr>
              <w:pStyle w:val="Compact"/>
              <w:jc w:val="left"/>
            </w:pPr>
            <w:r>
              <w:t xml:space="preserve">PKR 7.8M</w:t>
            </w:r>
          </w:p>
        </w:tc>
        <w:tc>
          <w:tcPr/>
          <w:p>
            <w:pPr>
              <w:pStyle w:val="Compact"/>
              <w:jc w:val="left"/>
            </w:pPr>
            <w:r>
              <w:t xml:space="preserve">68%</w:t>
            </w:r>
          </w:p>
        </w:tc>
      </w:tr>
      <w:tr>
        <w:tc>
          <w:tcPr/>
          <w:p>
            <w:pPr>
              <w:pStyle w:val="Compact"/>
              <w:jc w:val="left"/>
            </w:pPr>
            <w:r>
              <w:t xml:space="preserve">No Dedicated Pharmacist Counseling</w:t>
            </w:r>
          </w:p>
        </w:tc>
        <w:tc>
          <w:tcPr/>
          <w:p>
            <w:pPr>
              <w:pStyle w:val="Compact"/>
              <w:jc w:val="left"/>
            </w:pPr>
            <w:r>
              <w:t xml:space="preserve">PKR 5.3M</w:t>
            </w:r>
          </w:p>
        </w:tc>
        <w:tc>
          <w:tcPr/>
          <w:p>
            <w:pPr>
              <w:pStyle w:val="Compact"/>
              <w:jc w:val="left"/>
            </w:pPr>
            <w:r>
              <w:t xml:space="preserve">41%</w:t>
            </w:r>
          </w:p>
        </w:tc>
      </w:tr>
    </w:tbl>
    <w:p>
      <w:pPr>
        <w:pStyle w:val="BodyText"/>
      </w:pPr>
      <w:r>
        <w:t xml:space="preserve">Pharmacist-led initiatives like "Diabetes Care Camps" at Islamabad Community Centers generated PKR 1.2 million in direct sales while establishing crucial community trust – a model now being replicated across Pakistan Islamabad. This demonstrates how the pharmacist's clinical expertise directly translates to commercial success, aligning with Pakistan's National Health Policy emphasizing pharmaceutical services as healthcare delivery pillars.</w:t>
      </w:r>
    </w:p>
    <w:bookmarkEnd w:id="22"/>
    <w:bookmarkStart w:id="23" w:name="X5a990c128fc228524f2a49c7b3b001c46cc50c5"/>
    <w:p>
      <w:pPr>
        <w:pStyle w:val="Heading2"/>
      </w:pPr>
      <w:r>
        <w:t xml:space="preserve">IV. Market Trends &amp; Customer Insights (Islamabad Focus)</w:t>
      </w:r>
    </w:p>
    <w:p>
      <w:pPr>
        <w:pStyle w:val="FirstParagraph"/>
      </w:pPr>
      <w:r>
        <w:t xml:space="preserve">Analysis of 12,500 customer interactions in Islamabad reveals critical trends:</w:t>
      </w:r>
    </w:p>
    <w:p>
      <w:pPr>
        <w:numPr>
          <w:ilvl w:val="0"/>
          <w:numId w:val="1002"/>
        </w:numPr>
        <w:pStyle w:val="Compact"/>
      </w:pPr>
      <w:r>
        <w:rPr>
          <w:bCs/>
          <w:b/>
        </w:rPr>
        <w:t xml:space="preserve">Rising Demand for Preventive Care:</w:t>
      </w:r>
      <w:r>
        <w:t xml:space="preserve"> </w:t>
      </w:r>
      <w:r>
        <w:t xml:space="preserve">68% of customers now request pharmacist consultations on wellness before purchasing OTC products – a 40% increase from Q1 2023.</w:t>
      </w:r>
    </w:p>
    <w:p>
      <w:pPr>
        <w:numPr>
          <w:ilvl w:val="0"/>
          <w:numId w:val="1002"/>
        </w:numPr>
        <w:pStyle w:val="Compact"/>
      </w:pPr>
      <w:r>
        <w:rPr>
          <w:bCs/>
          <w:b/>
        </w:rPr>
        <w:t xml:space="preserve">Technology Adoption:</w:t>
      </w:r>
      <w:r>
        <w:t xml:space="preserve"> </w:t>
      </w:r>
      <w:r>
        <w:t xml:space="preserve">Our Islamabad pharmacy app (used by 78% of regulars) integrates with pharmacists for prescription refills, driving 35% repeat visits. This digital pharmacist engagement is becoming standard in Pakistan's urban centers.</w:t>
      </w:r>
    </w:p>
    <w:p>
      <w:pPr>
        <w:numPr>
          <w:ilvl w:val="0"/>
          <w:numId w:val="1002"/>
        </w:numPr>
        <w:pStyle w:val="Compact"/>
      </w:pPr>
      <w:r>
        <w:rPr>
          <w:bCs/>
          <w:b/>
        </w:rPr>
        <w:t xml:space="preserve">Generational Shift:</w:t>
      </w:r>
      <w:r>
        <w:t xml:space="preserve"> </w:t>
      </w:r>
      <w:r>
        <w:t xml:space="preserve">Customers aged 30-55 (Islamabad's largest demographic) show 72% preference for pharmacies with visible clinical pharmacists – directly influencing their purchasing decisions.</w:t>
      </w:r>
    </w:p>
    <w:p>
      <w:pPr>
        <w:pStyle w:val="FirstParagraph"/>
      </w:pPr>
      <w:r>
        <w:t xml:space="preserve">A recent customer satisfaction survey conducted across Islamabad pharmacies recorded a 92% approval rate for pharmacist interactions, compared to 64% in non-pharmacist managed stores. This underscores the pharmacist's role as both a healthcare provider and revenue driver in Pakistan's market.</w:t>
      </w:r>
    </w:p>
    <w:bookmarkEnd w:id="23"/>
    <w:bookmarkStart w:id="24" w:name="X194993e81bb90c0629f544f00b78fe83c3dd586"/>
    <w:p>
      <w:pPr>
        <w:pStyle w:val="Heading2"/>
      </w:pPr>
      <w:r>
        <w:t xml:space="preserve">V. Challenges Unique to Pharmacist Operations in Pakistan Islamabad</w:t>
      </w:r>
    </w:p>
    <w:p>
      <w:pPr>
        <w:pStyle w:val="FirstParagraph"/>
      </w:pPr>
      <w:r>
        <w:t xml:space="preserve">Despite strong performance, we identified critical challenges requiring strategic interventions:</w:t>
      </w:r>
    </w:p>
    <w:p>
      <w:pPr>
        <w:numPr>
          <w:ilvl w:val="0"/>
          <w:numId w:val="1003"/>
        </w:numPr>
        <w:pStyle w:val="Compact"/>
      </w:pPr>
      <w:r>
        <w:rPr>
          <w:bCs/>
          <w:b/>
        </w:rPr>
        <w:t xml:space="preserve">Supply Chain Disruptions:</w:t>
      </w:r>
      <w:r>
        <w:t xml:space="preserve"> </w:t>
      </w:r>
      <w:r>
        <w:t xml:space="preserve">17% of chronic medication stockouts occurred during Q3 due to import delays. Pharmacist-led demand forecasting could mitigate this by 30%.</w:t>
      </w:r>
    </w:p>
    <w:p>
      <w:pPr>
        <w:numPr>
          <w:ilvl w:val="0"/>
          <w:numId w:val="1003"/>
        </w:numPr>
        <w:pStyle w:val="Compact"/>
      </w:pPr>
      <w:r>
        <w:rPr>
          <w:bCs/>
          <w:b/>
        </w:rPr>
        <w:t xml:space="preserve">Regulatory Compliance:</w:t>
      </w:r>
      <w:r>
        <w:t xml:space="preserve"> </w:t>
      </w:r>
      <w:r>
        <w:t xml:space="preserve">New DCD (Drug Control Department) guidelines require pharmacists to maintain detailed clinical records. Islamabad's 14 pharmacies are implementing electronic pharmacist logs, with full compliance expected by December 2023.</w:t>
      </w:r>
    </w:p>
    <w:p>
      <w:pPr>
        <w:numPr>
          <w:ilvl w:val="0"/>
          <w:numId w:val="1003"/>
        </w:numPr>
        <w:pStyle w:val="Compact"/>
      </w:pPr>
      <w:r>
        <w:rPr>
          <w:bCs/>
          <w:b/>
        </w:rPr>
        <w:t xml:space="preserve">Talent Retention:</w:t>
      </w:r>
      <w:r>
        <w:t xml:space="preserve"> </w:t>
      </w:r>
      <w:r>
        <w:t xml:space="preserve">Shortage of trained clinical pharmacists in Pakistan Islamabad leads to inconsistent service quality. We're partnering with NUST Pharmacy School for specialized internships.</w:t>
      </w:r>
    </w:p>
    <w:bookmarkEnd w:id="24"/>
    <w:bookmarkStart w:id="25" w:name="vi.-strategic-recommendations"/>
    <w:p>
      <w:pPr>
        <w:pStyle w:val="Heading2"/>
      </w:pPr>
      <w:r>
        <w:t xml:space="preserve">VI. Strategic Recommendations</w:t>
      </w:r>
    </w:p>
    <w:p>
      <w:pPr>
        <w:pStyle w:val="FirstParagraph"/>
      </w:pPr>
      <w:r>
        <w:t xml:space="preserve">To leverage the pharmacist's value proposition in Pakistan Islamabad, we propose:</w:t>
      </w:r>
    </w:p>
    <w:p>
      <w:pPr>
        <w:numPr>
          <w:ilvl w:val="0"/>
          <w:numId w:val="1004"/>
        </w:numPr>
        <w:pStyle w:val="Compact"/>
      </w:pPr>
      <w:r>
        <w:rPr>
          <w:bCs/>
          <w:b/>
        </w:rPr>
        <w:t xml:space="preserve">Expand Clinical Pharmacist Roles:</w:t>
      </w:r>
      <w:r>
        <w:t xml:space="preserve"> </w:t>
      </w:r>
      <w:r>
        <w:t xml:space="preserve">Add 5 more certified clinical pharmacists to high-volume Islamabad locations by Q1 2024, focusing on diabetes and cardiovascular care – projected to drive PKR 6.3M in incremental sales.</w:t>
      </w:r>
    </w:p>
    <w:p>
      <w:pPr>
        <w:numPr>
          <w:ilvl w:val="0"/>
          <w:numId w:val="1004"/>
        </w:numPr>
        <w:pStyle w:val="Compact"/>
      </w:pPr>
      <w:r>
        <w:rPr>
          <w:bCs/>
          <w:b/>
        </w:rPr>
        <w:t xml:space="preserve">Integrate Telepharmacy Services:</w:t>
      </w:r>
      <w:r>
        <w:t xml:space="preserve"> </w:t>
      </w:r>
      <w:r>
        <w:t xml:space="preserve">Launch pharmacist-led virtual consultations for Islamabad residents with limited mobility, targeting 500+ monthly users by Q2 2024.</w:t>
      </w:r>
    </w:p>
    <w:p>
      <w:pPr>
        <w:numPr>
          <w:ilvl w:val="0"/>
          <w:numId w:val="1004"/>
        </w:numPr>
        <w:pStyle w:val="Compact"/>
      </w:pPr>
      <w:r>
        <w:rPr>
          <w:bCs/>
          <w:b/>
        </w:rPr>
        <w:t xml:space="preserve">Community Health Partnerships:</w:t>
      </w:r>
      <w:r>
        <w:t xml:space="preserve"> </w:t>
      </w:r>
      <w:r>
        <w:t xml:space="preserve">Collaborate with Islamabad's District Health Authority for free pharmacist-organized health screenings at public parks (e.g., Faisal Mosque area), building brand trust and identifying new customer segments.</w:t>
      </w:r>
    </w:p>
    <w:bookmarkEnd w:id="25"/>
    <w:bookmarkStart w:id="26" w:name="vii.-conclusion"/>
    <w:p>
      <w:pPr>
        <w:pStyle w:val="Heading2"/>
      </w:pPr>
      <w:r>
        <w:t xml:space="preserve">VII. Conclusion</w:t>
      </w:r>
    </w:p>
    <w:p>
      <w:pPr>
        <w:pStyle w:val="FirstParagraph"/>
      </w:pPr>
      <w:r>
        <w:t xml:space="preserve">This Sales Report conclusively demonstrates that in Pakistan Islamabad, the pharmacist is no longer merely a medication dispenser but the central node of value-driven healthcare delivery. Our data proves that when pharmacists actively engage in patient care – through counseling, disease management, and community health initiatives – pharmacies achieve superior sales performance while fulfilling Pakistan's national healthcare objectives.</w:t>
      </w:r>
    </w:p>
    <w:p>
      <w:pPr>
        <w:pStyle w:val="BodyText"/>
      </w:pPr>
      <w:r>
        <w:t xml:space="preserve">The 12% Q3 growth validates our investment in pharmacist specialization. As Pakistan advances toward universal health coverage under the National Health Program, pharmacies staffed by clinical pharmacists will become indispensable healthcare access points across Islamabad and nationwide. We recommend doubling down on pharmacist-centric strategies, as this model delivers both commercial success and meaningful public health impact in Pakistan's evolving pharmacy sector.</w:t>
      </w:r>
    </w:p>
    <w:p>
      <w:pPr>
        <w:pStyle w:val="BodyText"/>
      </w:pPr>
      <w:r>
        <w:rPr>
          <w:bCs/>
          <w:b/>
        </w:rPr>
        <w:t xml:space="preserve">Prepared by:</w:t>
      </w:r>
      <w:r>
        <w:t xml:space="preserve"> </w:t>
      </w:r>
      <w:r>
        <w:t xml:space="preserve">Pharmacy Analytics Division</w:t>
      </w:r>
      <w:r>
        <w:br/>
      </w:r>
      <w:r>
        <w:rPr>
          <w:bCs/>
          <w:b/>
        </w:rPr>
        <w:t xml:space="preserve">For:</w:t>
      </w:r>
      <w:r>
        <w:t xml:space="preserve"> </w:t>
      </w:r>
      <w:r>
        <w:t xml:space="preserve">National Pharma Group,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Pakistan Islamabad</dc:title>
  <dc:creator/>
  <dc:language>en</dc:language>
  <cp:keywords/>
  <dcterms:created xsi:type="dcterms:W3CDTF">2026-06-02T23:05:56Z</dcterms:created>
  <dcterms:modified xsi:type="dcterms:W3CDTF">2026-06-02T23:05:56Z</dcterms:modified>
</cp:coreProperties>
</file>

<file path=docProps/custom.xml><?xml version="1.0" encoding="utf-8"?>
<Properties xmlns="http://schemas.openxmlformats.org/officeDocument/2006/custom-properties" xmlns:vt="http://schemas.openxmlformats.org/officeDocument/2006/docPropsVTypes"/>
</file>