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Pharmacist</w:t>
      </w:r>
      <w:r>
        <w:t xml:space="preserve"> </w:t>
      </w:r>
      <w:r>
        <w:t xml:space="preserve">Sales</w:t>
      </w:r>
      <w:r>
        <w:t xml:space="preserve"> </w:t>
      </w:r>
      <w:r>
        <w:t xml:space="preserve">Report</w:t>
      </w:r>
      <w:r>
        <w:t xml:space="preserve"> </w:t>
      </w:r>
      <w:r>
        <w:t xml:space="preserve">-</w:t>
      </w:r>
      <w:r>
        <w:t xml:space="preserve"> </w:t>
      </w:r>
      <w:r>
        <w:t xml:space="preserve">Karachi,</w:t>
      </w:r>
      <w:r>
        <w:t xml:space="preserve"> </w:t>
      </w:r>
      <w:r>
        <w:t xml:space="preserve">Pakistan</w:t>
      </w:r>
    </w:p>
    <w:bookmarkStart w:id="27" w:name="X778503c275fc0202ecef12a824f10686949abaf"/>
    <w:p>
      <w:pPr>
        <w:pStyle w:val="Heading1"/>
      </w:pPr>
      <w:r>
        <w:t xml:space="preserve">Pharmacist Sales Report for Karachi, Pakistan</w:t>
      </w:r>
    </w:p>
    <w:p>
      <w:pPr>
        <w:pStyle w:val="FirstParagraph"/>
      </w:pPr>
      <w:r>
        <w:rPr>
          <w:bCs/>
          <w:b/>
        </w:rPr>
        <w:t xml:space="preserve">Date:</w:t>
      </w:r>
      <w:r>
        <w:t xml:space="preserve"> </w:t>
      </w:r>
      <w:r>
        <w:t xml:space="preserve">October 26, 2023</w:t>
      </w:r>
    </w:p>
    <w:bookmarkStart w:id="20" w:name="executive-summary"/>
    <w:p>
      <w:pPr>
        <w:pStyle w:val="Heading2"/>
      </w:pPr>
      <w:r>
        <w:t xml:space="preserve">Executive Summary</w:t>
      </w:r>
    </w:p>
    <w:p>
      <w:pPr>
        <w:pStyle w:val="FirstParagraph"/>
      </w:pPr>
      <w:r>
        <w:t xml:space="preserve">This comprehensive Sales Report details the performance of pharmacy operations across Karachi, Pakistan during Q3 2023. As a licensed Pharmacist managing retail pharmaceutical services in one of South Asia's most populous cities, this report provides critical insights into sales trends, customer behavior, and market dynamics specific to Pakistan Karachi. The analysis confirms that strategic inventory management and community engagement have driven a 15% year-over-year growth in revenue despite economic challenges facing Pakistan.</w:t>
      </w:r>
    </w:p>
    <w:bookmarkEnd w:id="20"/>
    <w:bookmarkStart w:id="21" w:name="X0036cfa3f53386dc0f4ebd8cabbb2774b4b23fa"/>
    <w:p>
      <w:pPr>
        <w:pStyle w:val="Heading2"/>
      </w:pPr>
      <w:r>
        <w:t xml:space="preserve">Market Context: Pharmacist Operations in Karachi</w:t>
      </w:r>
    </w:p>
    <w:p>
      <w:pPr>
        <w:pStyle w:val="FirstParagraph"/>
      </w:pPr>
      <w:r>
        <w:t xml:space="preserve">As the commercial capital of Pakistan, Karachi presents unique opportunities and complexities for any Pharmacist operating within its 14 million+ population. The city's dense urban landscape, diverse socioeconomic demographics, and high demand for affordable healthcare make it a critical market segment. This Sales Report specifically examines performance across 3 flagship pharmacies in key districts (Gulshan-e-Iqbal, Clifton, and Saddar), serving over 12,000 patients monthly. Our analysis incorporates local factors such as seasonal health patterns (monsoon-related illnesses), government healthcare initiatives like the Sehat Card program, and the growing preference for generic medicines among Pakistani consumers.</w:t>
      </w:r>
    </w:p>
    <w:bookmarkEnd w:id="21"/>
    <w:bookmarkStart w:id="22" w:name="sales-performance-highlights"/>
    <w:p>
      <w:pPr>
        <w:pStyle w:val="Heading2"/>
      </w:pPr>
      <w:r>
        <w:t xml:space="preserve">Sales Performance Highlights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 Category</w:t>
            </w:r>
          </w:p>
        </w:tc>
        <w:tc>
          <w:tcPr/>
          <w:p>
            <w:pPr>
              <w:pStyle w:val="Compact"/>
              <w:jc w:val="left"/>
            </w:pPr>
            <w:r>
              <w:t xml:space="preserve">Q3 2023 Sales (PKR)</w:t>
            </w:r>
          </w:p>
        </w:tc>
        <w:tc>
          <w:tcPr/>
          <w:p>
            <w:pPr>
              <w:pStyle w:val="Compact"/>
              <w:jc w:val="left"/>
            </w:pPr>
            <w:r>
              <w:t xml:space="preserve">% Growth vs Q3 2022</w:t>
            </w:r>
          </w:p>
        </w:tc>
        <w:tc>
          <w:tcPr/>
          <w:p>
            <w:pPr>
              <w:pStyle w:val="Compact"/>
              <w:jc w:val="left"/>
            </w:pPr>
            <w:r>
              <w:t xml:space="preserve">Key Drivers in Pakistan Karachi</w:t>
            </w:r>
          </w:p>
        </w:tc>
      </w:tr>
      <w:tr>
        <w:tc>
          <w:tcPr/>
          <w:p>
            <w:pPr>
              <w:pStyle w:val="Compact"/>
              <w:jc w:val="left"/>
            </w:pPr>
            <w:r>
              <w:t xml:space="preserve">Prescription Pharmaceuticals</w:t>
            </w:r>
          </w:p>
        </w:tc>
        <w:tc>
          <w:tcPr/>
          <w:p>
            <w:pPr>
              <w:pStyle w:val="Compact"/>
              <w:jc w:val="left"/>
            </w:pPr>
            <w:r>
              <w:t xml:space="preserve">4,850,000</w:t>
            </w:r>
          </w:p>
        </w:tc>
        <w:tc>
          <w:tcPr/>
          <w:p>
            <w:pPr>
              <w:pStyle w:val="Compact"/>
              <w:jc w:val="left"/>
            </w:pPr>
            <w:r>
              <w:t xml:space="preserve">+12%</w:t>
            </w:r>
          </w:p>
        </w:tc>
        <w:tc>
          <w:tcPr/>
          <w:p>
            <w:pPr>
              <w:pStyle w:val="Compact"/>
              <w:jc w:val="left"/>
            </w:pPr>
            <w:r>
              <w:t xml:space="preserve">Increased diabetes/HTN management under Sehat Card; pharmacist-led follow-ups</w:t>
            </w:r>
          </w:p>
        </w:tc>
      </w:tr>
      <w:tr>
        <w:tc>
          <w:tcPr/>
          <w:p>
            <w:pPr>
              <w:pStyle w:val="Compact"/>
              <w:jc w:val="left"/>
            </w:pPr>
            <w:r>
              <w:t xml:space="preserve">OTC Medicines &amp; Vitamins</w:t>
            </w:r>
          </w:p>
        </w:tc>
        <w:tc>
          <w:tcPr/>
          <w:p>
            <w:pPr>
              <w:pStyle w:val="Compact"/>
              <w:jc w:val="left"/>
            </w:pPr>
            <w:r>
              <w:t xml:space="preserve">3,200,000</w:t>
            </w:r>
          </w:p>
        </w:tc>
        <w:tc>
          <w:tcPr/>
          <w:p>
            <w:pPr>
              <w:pStyle w:val="Compact"/>
              <w:jc w:val="left"/>
            </w:pPr>
            <w:r>
              <w:t xml:space="preserve">+18%</w:t>
            </w:r>
          </w:p>
        </w:tc>
        <w:tc>
          <w:tcPr/>
          <w:p>
            <w:pPr>
              <w:pStyle w:val="Compact"/>
              <w:jc w:val="left"/>
            </w:pPr>
            <w:r>
              <w:t xml:space="preserve">Post-monsoon immunity boosters; Ramadan health awareness campaigns</w:t>
            </w:r>
          </w:p>
        </w:tc>
      </w:tr>
      <w:tr>
        <w:tc>
          <w:tcPr/>
          <w:p>
            <w:pPr>
              <w:pStyle w:val="Compact"/>
              <w:jc w:val="left"/>
            </w:pPr>
            <w:r>
              <w:t xml:space="preserve">Personal Care &amp; Wellness</w:t>
            </w:r>
          </w:p>
        </w:tc>
        <w:tc>
          <w:tcPr/>
          <w:p>
            <w:pPr>
              <w:pStyle w:val="Compact"/>
              <w:jc w:val="left"/>
            </w:pPr>
            <w:r>
              <w:t xml:space="preserve">1,850,000</w:t>
            </w:r>
          </w:p>
        </w:tc>
        <w:tc>
          <w:tcPr/>
          <w:p>
            <w:pPr>
              <w:pStyle w:val="Compact"/>
              <w:jc w:val="left"/>
            </w:pPr>
            <w:r>
              <w:t xml:space="preserve">+24%</w:t>
            </w:r>
          </w:p>
        </w:tc>
        <w:tc>
          <w:tcPr/>
          <w:p>
            <w:pPr>
              <w:pStyle w:val="Compact"/>
              <w:jc w:val="left"/>
            </w:pPr>
            <w:r>
              <w:t xml:space="preserve">New skincare lines for monsoon skin issues; maternal health products</w:t>
            </w:r>
          </w:p>
        </w:tc>
      </w:tr>
      <w:tr>
        <w:tc>
          <w:tcPr/>
          <w:p>
            <w:pPr>
              <w:pStyle w:val="Compact"/>
              <w:jc w:val="left"/>
            </w:pPr>
            <w:r>
              <w:t xml:space="preserve">Diagnostics &amp; Medical Supplies</w:t>
            </w:r>
          </w:p>
        </w:tc>
        <w:tc>
          <w:tcPr/>
          <w:p>
            <w:pPr>
              <w:pStyle w:val="Compact"/>
              <w:jc w:val="left"/>
            </w:pPr>
            <w:r>
              <w:t xml:space="preserve">950,000</w:t>
            </w:r>
          </w:p>
        </w:tc>
        <w:tc>
          <w:tcPr/>
          <w:p>
            <w:pPr>
              <w:pStyle w:val="Compact"/>
              <w:jc w:val="left"/>
            </w:pPr>
            <w:r>
              <w:t xml:space="preserve">+9%</w:t>
            </w:r>
          </w:p>
        </w:tc>
        <w:tc>
          <w:tcPr/>
          <w:p>
            <w:pPr>
              <w:pStyle w:val="Compact"/>
              <w:jc w:val="left"/>
            </w:pPr>
            <w:r>
              <w:t xml:space="preserve">Home glucose meters for diabetic patients; surgical masks during outbreaks</w:t>
            </w:r>
          </w:p>
        </w:tc>
      </w:tr>
    </w:tbl>
    <w:bookmarkEnd w:id="22"/>
    <w:bookmarkStart w:id="23" w:name="X7901adc24054a2c6fc6b5231b796a78538bb1d5"/>
    <w:p>
      <w:pPr>
        <w:pStyle w:val="Heading2"/>
      </w:pPr>
      <w:r>
        <w:t xml:space="preserve">Key Insights from Karachi's Pharmacy Landscape</w:t>
      </w:r>
    </w:p>
    <w:p>
      <w:pPr>
        <w:pStyle w:val="FirstParagraph"/>
      </w:pPr>
      <w:r>
        <w:t xml:space="preserve">The success of this Sales Report hinges on understanding the distinct healthcare ecosystem in Pakistan Karachi. Unlike national trends, our analysis shows:</w:t>
      </w:r>
    </w:p>
    <w:p>
      <w:pPr>
        <w:numPr>
          <w:ilvl w:val="0"/>
          <w:numId w:val="1001"/>
        </w:numPr>
        <w:pStyle w:val="Compact"/>
      </w:pPr>
      <w:r>
        <w:rPr>
          <w:bCs/>
          <w:b/>
        </w:rPr>
        <w:t xml:space="preserve">Seasonal Demand Shifts:</w:t>
      </w:r>
      <w:r>
        <w:t xml:space="preserve"> </w:t>
      </w:r>
      <w:r>
        <w:t xml:space="preserve">40% of OTC sales spike during monsoon months (July-September) for gastrointestinal and respiratory products – a critical pattern we've integrated into our Pharmacist inventory planning.</w:t>
      </w:r>
    </w:p>
    <w:p>
      <w:pPr>
        <w:numPr>
          <w:ilvl w:val="0"/>
          <w:numId w:val="1001"/>
        </w:numPr>
        <w:pStyle w:val="Compact"/>
      </w:pPr>
      <w:r>
        <w:rPr>
          <w:bCs/>
          <w:b/>
        </w:rPr>
        <w:t xml:space="preserve">Generics Preference:</w:t>
      </w:r>
      <w:r>
        <w:t xml:space="preserve"> </w:t>
      </w:r>
      <w:r>
        <w:t xml:space="preserve">78% of prescription purchases now use generic alternatives, directly aligning with Pakistan's National Drug Policy to reduce healthcare costs. Our Pharmacist team has successfully educated customers on quality equivalence.</w:t>
      </w:r>
    </w:p>
    <w:p>
      <w:pPr>
        <w:numPr>
          <w:ilvl w:val="0"/>
          <w:numId w:val="1001"/>
        </w:numPr>
        <w:pStyle w:val="Compact"/>
      </w:pPr>
      <w:r>
        <w:rPr>
          <w:bCs/>
          <w:b/>
        </w:rPr>
        <w:t xml:space="preserve">Tele-Pharmacy Growth:</w:t>
      </w:r>
      <w:r>
        <w:t xml:space="preserve"> </w:t>
      </w:r>
      <w:r>
        <w:t xml:space="preserve">Digital consultations increased by 35% as Pharmacist staff provided medication counseling via WhatsApp – a vital service in Karachi's congested traffic conditions.</w:t>
      </w:r>
    </w:p>
    <w:bookmarkEnd w:id="23"/>
    <w:bookmarkStart w:id="24" w:name="X4e2eba60ef07c0d750720368475b5615759d96a"/>
    <w:p>
      <w:pPr>
        <w:pStyle w:val="Heading2"/>
      </w:pPr>
      <w:r>
        <w:t xml:space="preserve">Challenges Faced by Pharmacist Professionals in Karachi</w:t>
      </w:r>
    </w:p>
    <w:p>
      <w:pPr>
        <w:pStyle w:val="FirstParagraph"/>
      </w:pPr>
      <w:r>
        <w:t xml:space="preserve">This Sales Report acknowledges significant operational hurdles specific to Pakistan Karachi:</w:t>
      </w:r>
    </w:p>
    <w:p>
      <w:pPr>
        <w:numPr>
          <w:ilvl w:val="0"/>
          <w:numId w:val="1002"/>
        </w:numPr>
        <w:pStyle w:val="Compact"/>
      </w:pPr>
      <w:r>
        <w:rPr>
          <w:bCs/>
          <w:b/>
        </w:rPr>
        <w:t xml:space="preserve">Supply Chain Disruptions:</w:t>
      </w:r>
      <w:r>
        <w:t xml:space="preserve"> </w:t>
      </w:r>
      <w:r>
        <w:t xml:space="preserve">Import delays for specialty drugs (e.g., insulin) due to forex shortages impacted 18% of prescription fulfillment in Q3. Our Pharmacist team implemented a 'priority patient' system to manage critical cases.</w:t>
      </w:r>
    </w:p>
    <w:p>
      <w:pPr>
        <w:numPr>
          <w:ilvl w:val="0"/>
          <w:numId w:val="1002"/>
        </w:numPr>
        <w:pStyle w:val="Compact"/>
      </w:pPr>
      <w:r>
        <w:rPr>
          <w:bCs/>
          <w:b/>
        </w:rPr>
        <w:t xml:space="preserve">Price Volatility:</w:t>
      </w:r>
      <w:r>
        <w:t xml:space="preserve"> </w:t>
      </w:r>
      <w:r>
        <w:t xml:space="preserve">22% average cost increase on key medicines from local distributors required dynamic pricing strategies without compromising affordability for Karachi's middle-class patients.</w:t>
      </w:r>
    </w:p>
    <w:p>
      <w:pPr>
        <w:numPr>
          <w:ilvl w:val="0"/>
          <w:numId w:val="1002"/>
        </w:numPr>
        <w:pStyle w:val="Compact"/>
      </w:pPr>
      <w:r>
        <w:rPr>
          <w:bCs/>
          <w:b/>
        </w:rPr>
        <w:t xml:space="preserve">Patient Compliance Issues:</w:t>
      </w:r>
      <w:r>
        <w:t xml:space="preserve"> </w:t>
      </w:r>
      <w:r>
        <w:t xml:space="preserve">Follow-up data shows 30% of chronic disease patients miss doses. Our Pharmacist-led medication adherence programs (including SMS reminders) reduced this to 18% in target neighborhoods.</w:t>
      </w:r>
    </w:p>
    <w:bookmarkEnd w:id="24"/>
    <w:bookmarkStart w:id="25" w:name="strategic-initiatives-for-future-growth"/>
    <w:p>
      <w:pPr>
        <w:pStyle w:val="Heading2"/>
      </w:pPr>
      <w:r>
        <w:t xml:space="preserve">Strategic Initiatives for Future Growth</w:t>
      </w:r>
    </w:p>
    <w:p>
      <w:pPr>
        <w:pStyle w:val="FirstParagraph"/>
      </w:pPr>
      <w:r>
        <w:t xml:space="preserve">Based on this Sales Report analysis, we propose three Karachi-specific actions:</w:t>
      </w:r>
    </w:p>
    <w:p>
      <w:pPr>
        <w:numPr>
          <w:ilvl w:val="0"/>
          <w:numId w:val="1003"/>
        </w:numPr>
        <w:pStyle w:val="Compact"/>
      </w:pPr>
      <w:r>
        <w:rPr>
          <w:bCs/>
          <w:b/>
        </w:rPr>
        <w:t xml:space="preserve">Community Health Hubs:</w:t>
      </w:r>
      <w:r>
        <w:t xml:space="preserve"> </w:t>
      </w:r>
      <w:r>
        <w:t xml:space="preserve">Transform pharmacies into neighborhood wellness centers offering free blood pressure checks and diabetes screening – leveraging our Pharmacist expertise to build trust in Pakistan's underserved communities.</w:t>
      </w:r>
    </w:p>
    <w:p>
      <w:pPr>
        <w:numPr>
          <w:ilvl w:val="0"/>
          <w:numId w:val="1003"/>
        </w:numPr>
        <w:pStyle w:val="Compact"/>
      </w:pPr>
      <w:r>
        <w:rPr>
          <w:bCs/>
          <w:b/>
        </w:rPr>
        <w:t xml:space="preserve">Localized Product Sourcing:</w:t>
      </w:r>
      <w:r>
        <w:t xml:space="preserve"> </w:t>
      </w:r>
      <w:r>
        <w:t xml:space="preserve">Partner with Pakistani pharmaceutical manufacturers to secure 50% of high-demand items (e.g., antifungals, probiotics) within Karachi, reducing import dependency and stabilizing prices.</w:t>
      </w:r>
    </w:p>
    <w:p>
      <w:pPr>
        <w:numPr>
          <w:ilvl w:val="0"/>
          <w:numId w:val="1003"/>
        </w:numPr>
        <w:pStyle w:val="Compact"/>
      </w:pPr>
      <w:r>
        <w:rPr>
          <w:bCs/>
          <w:b/>
        </w:rPr>
        <w:t xml:space="preserve">Digital Health Integration:</w:t>
      </w:r>
      <w:r>
        <w:t xml:space="preserve"> </w:t>
      </w:r>
      <w:r>
        <w:t xml:space="preserve">Develop a Urdu-language pharmacy app for medication reminders and e-prescription sharing – directly addressing low digital literacy while modernizing the Pharmacist-patient relationship in Pakistan Karachi.</w:t>
      </w:r>
    </w:p>
    <w:bookmarkEnd w:id="25"/>
    <w:bookmarkStart w:id="26" w:name="X0539bea685d18947525ad78ed7812794fb3d74f"/>
    <w:p>
      <w:pPr>
        <w:pStyle w:val="Heading2"/>
      </w:pPr>
      <w:r>
        <w:t xml:space="preserve">Conclusion: The Pharmacist as Healthcare Anchor</w:t>
      </w:r>
    </w:p>
    <w:p>
      <w:pPr>
        <w:pStyle w:val="FirstParagraph"/>
      </w:pPr>
      <w:r>
        <w:t xml:space="preserve">This Sales Report affirms that in Pakistan Karachi, the Pharmacist has evolved beyond a dispenser to a vital community health navigator. Our Q3 performance demonstrates that when Pharmacist services align with local needs – whether through seasonal health programs, cost-effective generics access, or digital innovation – they directly strengthen public health infrastructure. The 15% revenue growth across our Karachi locations proves that investing in the Pharmacist's role as an accessible healthcare provider creates sustainable business value while serving Pakistan's most vulnerable citizens.</w:t>
      </w:r>
    </w:p>
    <w:p>
      <w:pPr>
        <w:pStyle w:val="BodyText"/>
      </w:pPr>
      <w:r>
        <w:t xml:space="preserve">As we move into Q4, we will deepen partnerships with local community health workers under the Punjab Health Department's "Sehat Mandi" initiative. This Sales Report equips every Pharmacist in our Karachi network to deliver not just medicine, but healthcare solutions tailored to Pakistan's unique urban challenges. The future of pharmacy in Pakistan Karachi belongs to those who see the Pharmacist as a trusted health partner – and this report quantifies how that approach drives measurable success.</w:t>
      </w:r>
    </w:p>
    <w:p>
      <w:pPr>
        <w:pStyle w:val="BodyText"/>
      </w:pPr>
      <w:r>
        <w:rPr>
          <w:bCs/>
          <w:b/>
        </w:rPr>
        <w:t xml:space="preserve">Prepared by:</w:t>
      </w:r>
      <w:r>
        <w:br/>
      </w:r>
      <w:r>
        <w:t xml:space="preserve">[Your Name/Pharmacy Management]</w:t>
      </w:r>
      <w:r>
        <w:br/>
      </w:r>
      <w:r>
        <w:t xml:space="preserve">Certified Pharmacist | Karachi, Pakistan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Pharmacist Sales Report - Karachi, Pakistan</dc:title>
  <dc:creator/>
  <dc:language>en</dc:language>
  <cp:keywords/>
  <dcterms:created xsi:type="dcterms:W3CDTF">2026-07-21T02:48:49Z</dcterms:created>
  <dcterms:modified xsi:type="dcterms:W3CDTF">2026-07-21T02:48:49Z</dcterms:modified>
</cp:coreProperties>
</file>

<file path=docProps/custom.xml><?xml version="1.0" encoding="utf-8"?>
<Properties xmlns="http://schemas.openxmlformats.org/officeDocument/2006/custom-properties" xmlns:vt="http://schemas.openxmlformats.org/officeDocument/2006/docPropsVTypes"/>
</file>