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Manila</w:t>
      </w:r>
      <w:r>
        <w:t xml:space="preserve"> </w:t>
      </w:r>
      <w:r>
        <w:t xml:space="preserve">Branch</w:t>
      </w:r>
      <w:r>
        <w:t xml:space="preserve"> </w:t>
      </w:r>
      <w:r>
        <w:t xml:space="preserve">-</w:t>
      </w:r>
      <w:r>
        <w:t xml:space="preserve"> </w:t>
      </w:r>
      <w:r>
        <w:t xml:space="preserve">Philippines</w:t>
      </w:r>
    </w:p>
    <w:bookmarkStart w:id="30" w:name="X4bc50618978cdb1388ad413935ca6b29feb4792"/>
    <w:p>
      <w:pPr>
        <w:pStyle w:val="Heading1"/>
      </w:pPr>
      <w:r>
        <w:t xml:space="preserve">PHARMACIST SALES REPORT: MANILA BRANCH - PHILIPPINES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Philippine Pharmaceutical Distributors</w:t>
      </w:r>
      <w:r>
        <w:br/>
      </w:r>
      <w:r>
        <w:rPr>
          <w:bCs/>
          <w:b/>
        </w:rPr>
        <w:t xml:space="preserve">Location:</w:t>
      </w:r>
      <w:r>
        <w:t xml:space="preserve"> </w:t>
      </w:r>
      <w:r>
        <w:t xml:space="preserve">Manila, Philippines (Central Business District Branch)</w:t>
      </w:r>
    </w:p>
    <w:bookmarkStart w:id="20" w:name="i.-executive-summary"/>
    <w:p>
      <w:pPr>
        <w:pStyle w:val="Heading2"/>
      </w:pPr>
      <w:r>
        <w:t xml:space="preserve">I. Executive Summary</w:t>
      </w:r>
    </w:p>
    <w:p>
      <w:pPr>
        <w:pStyle w:val="FirstParagraph"/>
      </w:pPr>
      <w:r>
        <w:t xml:space="preserve">This comprehensive Sales Report details the quarterly performance of our Pharmacist-led operations at the Manila branch in the Philippines. Covering July 1 to September 30, 2023, this analysis confirms a robust 14% year-over-year sales growth despite economic headwinds affecting Metro Manila. The Pharmacist team's strategic product focus and community engagement initiatives proved critical in navigating pandemic-related supply chain challenges unique to the Philippines. Total revenue reached ₱18.7M, exceeding our Q3 target by 9%, with prescription drugs driving 65% of sales volume – a testament to the Pharmacist's clinical expertise in customer care.</w:t>
      </w:r>
    </w:p>
    <w:bookmarkEnd w:id="20"/>
    <w:bookmarkStart w:id="23" w:name="Xd45fa20922701bc2fd5a6af34050099baecefaf"/>
    <w:p>
      <w:pPr>
        <w:pStyle w:val="Heading2"/>
      </w:pPr>
      <w:r>
        <w:t xml:space="preserve">II. Sales Performance Breakdown (Manila, Philippines)</w:t>
      </w:r>
    </w:p>
    <w:bookmarkStart w:id="21" w:name="a.-revenue-streams-by-category"/>
    <w:p>
      <w:pPr>
        <w:pStyle w:val="Heading3"/>
      </w:pPr>
      <w:r>
        <w:t xml:space="preserve">A. Revenue Streams by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Prescription Medications (Pharmacist-Verified)</w:t>
            </w:r>
          </w:p>
        </w:tc>
        <w:tc>
          <w:tcPr/>
          <w:p>
            <w:pPr>
              <w:pStyle w:val="Compact"/>
              <w:jc w:val="left"/>
            </w:pPr>
            <w:r>
              <w:t xml:space="preserve">12,155,000</w:t>
            </w:r>
          </w:p>
        </w:tc>
        <w:tc>
          <w:tcPr/>
          <w:p>
            <w:pPr>
              <w:pStyle w:val="Compact"/>
              <w:jc w:val="left"/>
            </w:pPr>
            <w:r>
              <w:t xml:space="preserve">65%</w:t>
            </w:r>
          </w:p>
        </w:tc>
        <w:tc>
          <w:tcPr/>
          <w:p>
            <w:pPr>
              <w:pStyle w:val="Compact"/>
              <w:jc w:val="left"/>
            </w:pPr>
            <w:r>
              <w:t xml:space="preserve">+18.2%</w:t>
            </w:r>
          </w:p>
        </w:tc>
      </w:tr>
      <w:tr>
        <w:tc>
          <w:tcPr/>
          <w:p>
            <w:pPr>
              <w:pStyle w:val="Compact"/>
              <w:jc w:val="left"/>
            </w:pPr>
            <w:r>
              <w:t xml:space="preserve">OTC Health Products</w:t>
            </w:r>
          </w:p>
        </w:tc>
        <w:tc>
          <w:tcPr/>
          <w:p>
            <w:pPr>
              <w:pStyle w:val="Compact"/>
              <w:jc w:val="left"/>
            </w:pPr>
            <w:r>
              <w:t xml:space="preserve">3,987,000</w:t>
            </w:r>
          </w:p>
        </w:tc>
        <w:tc>
          <w:tcPr/>
          <w:p>
            <w:pPr>
              <w:pStyle w:val="Compact"/>
              <w:jc w:val="left"/>
            </w:pPr>
            <w:r>
              <w:t xml:space="preserve">21.3%</w:t>
            </w:r>
          </w:p>
        </w:tc>
        <w:tc>
          <w:tcPr/>
          <w:p>
            <w:pPr>
              <w:pStyle w:val="Compact"/>
              <w:jc w:val="left"/>
            </w:pPr>
            <w:r>
              <w:t xml:space="preserve">+7.6%</w:t>
            </w:r>
          </w:p>
        </w:tc>
      </w:tr>
      <w:tr>
        <w:tc>
          <w:tcPr/>
          <w:p>
            <w:pPr>
              <w:pStyle w:val="Compact"/>
              <w:jc w:val="left"/>
            </w:pPr>
            <w:r>
              <w:t xml:space="preserve">Personal Care &amp; Cosmetics</w:t>
            </w:r>
          </w:p>
        </w:tc>
        <w:tc>
          <w:tcPr/>
          <w:p>
            <w:pPr>
              <w:pStyle w:val="Compact"/>
              <w:jc w:val="left"/>
            </w:pPr>
            <w:r>
              <w:t xml:space="preserve">1,625,000</w:t>
            </w:r>
          </w:p>
        </w:tc>
        <w:tc>
          <w:tcPr/>
          <w:p>
            <w:pPr>
              <w:pStyle w:val="Compact"/>
              <w:jc w:val="left"/>
            </w:pPr>
            <w:r>
              <w:t xml:space="preserve">8.7%</w:t>
            </w:r>
          </w:p>
        </w:tc>
        <w:tc>
          <w:tcPr/>
          <w:p>
            <w:pPr>
              <w:pStyle w:val="Compact"/>
              <w:jc w:val="left"/>
            </w:pPr>
            <w:r>
              <w:t xml:space="preserve">+4.1%</w:t>
            </w:r>
          </w:p>
        </w:tc>
      </w:tr>
      <w:tr>
        <w:tc>
          <w:tcPr/>
          <w:p>
            <w:pPr>
              <w:pStyle w:val="Compact"/>
              <w:jc w:val="left"/>
            </w:pPr>
            <w:r>
              <w:t xml:space="preserve">Dietary Supplements</w:t>
            </w:r>
          </w:p>
        </w:tc>
        <w:tc>
          <w:tcPr/>
          <w:p>
            <w:pPr>
              <w:pStyle w:val="Compact"/>
              <w:jc w:val="left"/>
            </w:pPr>
            <w:r>
              <w:t xml:space="preserve">933,000</w:t>
            </w:r>
          </w:p>
        </w:tc>
        <w:tc>
          <w:tcPr/>
          <w:p>
            <w:pPr>
              <w:pStyle w:val="Compact"/>
              <w:jc w:val="left"/>
            </w:pPr>
            <w:r>
              <w:t xml:space="preserve">5.0%</w:t>
            </w:r>
          </w:p>
        </w:tc>
        <w:tc>
          <w:tcPr/>
          <w:p>
            <w:pPr>
              <w:pStyle w:val="Compact"/>
              <w:jc w:val="left"/>
            </w:pPr>
            <w:r>
              <w:t xml:space="preserve">+22.4%</w:t>
            </w:r>
          </w:p>
        </w:tc>
      </w:tr>
    </w:tbl>
    <w:p>
      <w:pPr>
        <w:pStyle w:val="BodyText"/>
      </w:pPr>
      <w:r>
        <w:rPr>
          <w:bCs/>
          <w:b/>
        </w:rPr>
        <w:t xml:space="preserve">Key Insight:</w:t>
      </w:r>
      <w:r>
        <w:t xml:space="preserve"> </w:t>
      </w:r>
      <w:r>
        <w:t xml:space="preserve">The Pharmacist team's emphasis on therapeutic counseling significantly boosted prescription sales (+18.2%), directly aligning with the Philippine FDA's 2023 guidelines promoting pharmacist-led medication management. This approach reduced customer dropout rates by 15% in the Philippines' competitive urban pharmacy market.</w:t>
      </w:r>
    </w:p>
    <w:bookmarkEnd w:id="21"/>
    <w:bookmarkStart w:id="22" w:name="Xfb9c186298c2126f0c221d15b8ca7f02b5f7030"/>
    <w:p>
      <w:pPr>
        <w:pStyle w:val="Heading3"/>
      </w:pPr>
      <w:r>
        <w:t xml:space="preserve">B. Top-Selling Products (Manila, Philippines)</w:t>
      </w:r>
    </w:p>
    <w:p>
      <w:pPr>
        <w:numPr>
          <w:ilvl w:val="0"/>
          <w:numId w:val="1001"/>
        </w:numPr>
        <w:pStyle w:val="Compact"/>
      </w:pPr>
      <w:r>
        <w:rPr>
          <w:bCs/>
          <w:b/>
        </w:rPr>
        <w:t xml:space="preserve">Metformin XL (Diabetes Management):</w:t>
      </w:r>
      <w:r>
        <w:t xml:space="preserve"> </w:t>
      </w:r>
      <w:r>
        <w:t xml:space="preserve">₱4,200,000 revenue - Driven by Pharmacist-led diabetic education programs across Manila's low-income barangays.</w:t>
      </w:r>
    </w:p>
    <w:p>
      <w:pPr>
        <w:numPr>
          <w:ilvl w:val="0"/>
          <w:numId w:val="1001"/>
        </w:numPr>
        <w:pStyle w:val="Compact"/>
      </w:pPr>
      <w:r>
        <w:rPr>
          <w:bCs/>
          <w:b/>
        </w:rPr>
        <w:t xml:space="preserve">Paracetamol + Vitamin C Combination:</w:t>
      </w:r>
      <w:r>
        <w:t xml:space="preserve"> </w:t>
      </w:r>
      <w:r>
        <w:t xml:space="preserve">₱2,855,000 revenue - Best-seller during the peak dengue season (July-August) in the Philippines.</w:t>
      </w:r>
    </w:p>
    <w:p>
      <w:pPr>
        <w:numPr>
          <w:ilvl w:val="0"/>
          <w:numId w:val="1001"/>
        </w:numPr>
        <w:pStyle w:val="Compact"/>
      </w:pPr>
      <w:r>
        <w:rPr>
          <w:bCs/>
          <w:b/>
        </w:rPr>
        <w:t xml:space="preserve">Children's Vitamin Drops:</w:t>
      </w:r>
      <w:r>
        <w:t xml:space="preserve"> </w:t>
      </w:r>
      <w:r>
        <w:t xml:space="preserve">₱1,782,000 revenue - Surged 35% after Pharmacist-led "Healthy Kids" workshops in Quezon City schools.</w:t>
      </w:r>
    </w:p>
    <w:bookmarkEnd w:id="22"/>
    <w:bookmarkEnd w:id="23"/>
    <w:bookmarkStart w:id="26" w:name="Xe9c6ee17917a89edd68653f851514aaf225f1f8"/>
    <w:p>
      <w:pPr>
        <w:pStyle w:val="Heading2"/>
      </w:pPr>
      <w:r>
        <w:t xml:space="preserve">III. Manila-Specific Operational Analysis</w:t>
      </w:r>
    </w:p>
    <w:bookmarkStart w:id="24" w:name="X3e49a7c65818b86b493db7b5015f80789d5a55d"/>
    <w:p>
      <w:pPr>
        <w:pStyle w:val="Heading3"/>
      </w:pPr>
      <w:r>
        <w:t xml:space="preserve">A. Impact of Local Factors on Pharmacist Performance</w:t>
      </w:r>
    </w:p>
    <w:p>
      <w:pPr>
        <w:pStyle w:val="FirstParagraph"/>
      </w:pPr>
      <w:r>
        <w:t xml:space="preserve">The Manila branch's success is intrinsically linked to our Pharmacist team's adaptation to Philippines-specific challenges:</w:t>
      </w:r>
    </w:p>
    <w:p>
      <w:pPr>
        <w:numPr>
          <w:ilvl w:val="0"/>
          <w:numId w:val="1002"/>
        </w:numPr>
        <w:pStyle w:val="Compact"/>
      </w:pPr>
      <w:r>
        <w:rPr>
          <w:bCs/>
          <w:b/>
        </w:rPr>
        <w:t xml:space="preserve">Urban Traffic Logistics:</w:t>
      </w:r>
      <w:r>
        <w:t xml:space="preserve"> </w:t>
      </w:r>
      <w:r>
        <w:t xml:space="preserve">Pharmacists implemented "Express Prescription Pickup" counters in all Manila branches, reducing customer wait times by 42% during peak hours (7-9 AM). This innovation directly addressed Manila's notorious traffic congestion.</w:t>
      </w:r>
    </w:p>
    <w:p>
      <w:pPr>
        <w:numPr>
          <w:ilvl w:val="0"/>
          <w:numId w:val="1002"/>
        </w:numPr>
        <w:pStyle w:val="Compact"/>
      </w:pPr>
      <w:r>
        <w:rPr>
          <w:bCs/>
          <w:b/>
        </w:rPr>
        <w:t xml:space="preserve">National Health Insurance Program (PhilHealth) Integration:</w:t>
      </w:r>
      <w:r>
        <w:t xml:space="preserve"> </w:t>
      </w:r>
      <w:r>
        <w:t xml:space="preserve">Pharmacist staff trained on PhilHealth claim protocols processed 87% of insured prescriptions in under 15 minutes, surpassing the national average of 63%.</w:t>
      </w:r>
    </w:p>
    <w:p>
      <w:pPr>
        <w:numPr>
          <w:ilvl w:val="0"/>
          <w:numId w:val="1002"/>
        </w:numPr>
        <w:pStyle w:val="Compact"/>
      </w:pPr>
      <w:r>
        <w:rPr>
          <w:bCs/>
          <w:b/>
        </w:rPr>
        <w:t xml:space="preserve">Seasonal Demand Peaks:</w:t>
      </w:r>
      <w:r>
        <w:t xml:space="preserve"> </w:t>
      </w:r>
      <w:r>
        <w:t xml:space="preserve">During the "Linggo ng Dengue" campaign (August), Pharmacist-led health screenings at Manila public markets generated ₱890,000 in OTC sales from attendees.</w:t>
      </w:r>
    </w:p>
    <w:bookmarkEnd w:id="24"/>
    <w:bookmarkStart w:id="25" w:name="X070715ab4118de3cc3440ad284054a6806d9c82"/>
    <w:p>
      <w:pPr>
        <w:pStyle w:val="Heading3"/>
      </w:pPr>
      <w:r>
        <w:t xml:space="preserve">B. Customer Engagement Metrics (Manila Branch)</w:t>
      </w:r>
    </w:p>
    <w:p>
      <w:pPr>
        <w:pStyle w:val="FirstParagraph"/>
      </w:pPr>
      <w:r>
        <w:t xml:space="preserve">The Pharmacist's community role exceeded expectations: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Engagement Activity</w:t>
            </w:r>
          </w:p>
        </w:tc>
        <w:tc>
          <w:tcPr/>
          <w:p>
            <w:pPr>
              <w:pStyle w:val="Compact"/>
              <w:jc w:val="left"/>
            </w:pPr>
            <w:r>
              <w:t xml:space="preserve">Manila Participation</w:t>
            </w:r>
          </w:p>
        </w:tc>
        <w:tc>
          <w:tcPr/>
          <w:p>
            <w:pPr>
              <w:pStyle w:val="Compact"/>
              <w:jc w:val="left"/>
            </w:pPr>
            <w:r>
              <w:t xml:space="preserve">National Benchmark</w:t>
            </w:r>
          </w:p>
        </w:tc>
      </w:tr>
      <w:tr>
        <w:tc>
          <w:tcPr/>
          <w:p>
            <w:pPr>
              <w:pStyle w:val="Compact"/>
              <w:jc w:val="left"/>
            </w:pPr>
            <w:r>
              <w:t xml:space="preserve">Dengue Prevention Workshops (July)</w:t>
            </w:r>
          </w:p>
        </w:tc>
        <w:tc>
          <w:tcPr/>
          <w:p>
            <w:pPr>
              <w:pStyle w:val="Compact"/>
              <w:jc w:val="left"/>
            </w:pPr>
            <w:r>
              <w:t xml:space="preserve">2,340 attendees across 15 barangays</w:t>
            </w:r>
          </w:p>
        </w:tc>
        <w:tc>
          <w:tcPr/>
          <w:p>
            <w:pPr>
              <w:pStyle w:val="Compact"/>
              <w:jc w:val="left"/>
            </w:pPr>
            <w:r>
              <w:t xml:space="preserve">860 avg. for PH branches</w:t>
            </w:r>
          </w:p>
        </w:tc>
      </w:tr>
      <w:tr>
        <w:tc>
          <w:tcPr/>
          <w:p>
            <w:pPr>
              <w:pStyle w:val="Compact"/>
              <w:jc w:val="left"/>
            </w:pPr>
            <w:r>
              <w:t xml:space="preserve">Prescription Adherence Follow-ups (Q3)</w:t>
            </w:r>
          </w:p>
        </w:tc>
        <w:tc>
          <w:tcPr/>
          <w:p>
            <w:pPr>
              <w:pStyle w:val="Compact"/>
              <w:jc w:val="left"/>
            </w:pPr>
            <w:r>
              <w:t xml:space="preserve">78% completion rate by Pharmacist team</w:t>
            </w:r>
          </w:p>
        </w:tc>
        <w:tc>
          <w:tcPr/>
          <w:p>
            <w:pPr>
              <w:pStyle w:val="Compact"/>
              <w:jc w:val="left"/>
            </w:pPr>
            <w:r>
              <w:t xml:space="preserve">59% national average</w:t>
            </w:r>
          </w:p>
        </w:tc>
      </w:tr>
      <w:tr>
        <w:tc>
          <w:tcPr/>
          <w:p>
            <w:pPr>
              <w:pStyle w:val="Compact"/>
              <w:jc w:val="left"/>
            </w:pPr>
            <w:r>
              <w:t xml:space="preserve">Social Media Health Tips (FB/Instagram)</w:t>
            </w:r>
          </w:p>
        </w:tc>
        <w:tc>
          <w:tcPr/>
          <w:p>
            <w:pPr>
              <w:pStyle w:val="Compact"/>
              <w:jc w:val="left"/>
            </w:pPr>
            <w:r>
              <w:t xml:space="preserve">12.7K Manila followers - 24% engagement rate</w:t>
            </w:r>
          </w:p>
        </w:tc>
        <w:tc>
          <w:tcPr/>
          <w:p>
            <w:pPr>
              <w:pStyle w:val="Compact"/>
              <w:jc w:val="left"/>
            </w:pPr>
            <w:r>
              <w:t xml:space="preserve">16.3K avg. with 18% engagement</w:t>
            </w:r>
          </w:p>
        </w:tc>
      </w:tr>
    </w:tbl>
    <w:bookmarkEnd w:id="25"/>
    <w:bookmarkEnd w:id="26"/>
    <w:bookmarkStart w:id="27" w:name="X71835b15af6ffda39f7a8c10e09436e03cca8b2"/>
    <w:p>
      <w:pPr>
        <w:pStyle w:val="Heading2"/>
      </w:pPr>
      <w:r>
        <w:t xml:space="preserve">IV. Challenges &amp; Strategic Responses (Manila Context)</w:t>
      </w:r>
    </w:p>
    <w:p>
      <w:pPr>
        <w:pStyle w:val="FirstParagraph"/>
      </w:pPr>
      <w:r>
        <w:t xml:space="preserve">The Pharmacist team navigated critical challenges unique to the Philippines:</w:t>
      </w:r>
    </w:p>
    <w:p>
      <w:pPr>
        <w:numPr>
          <w:ilvl w:val="0"/>
          <w:numId w:val="1003"/>
        </w:numPr>
        <w:pStyle w:val="Compact"/>
      </w:pPr>
      <w:r>
        <w:rPr>
          <w:bCs/>
          <w:b/>
        </w:rPr>
        <w:t xml:space="preserve">Supply Chain Disruptions:</w:t>
      </w:r>
      <w:r>
        <w:t xml:space="preserve"> </w:t>
      </w:r>
      <w:r>
        <w:t xml:space="preserve">When imported asthma medications faced delays from the 2023 ASEAN logistics crisis, Manila's Pharmacist team immediately activated local partnerships with Batangas-based manufacturers. This prevented a potential 28% revenue loss during respiratory season.</w:t>
      </w:r>
    </w:p>
    <w:p>
      <w:pPr>
        <w:numPr>
          <w:ilvl w:val="0"/>
          <w:numId w:val="1003"/>
        </w:numPr>
        <w:pStyle w:val="Compact"/>
      </w:pPr>
      <w:r>
        <w:rPr>
          <w:bCs/>
          <w:b/>
        </w:rPr>
        <w:t xml:space="preserve">Clinical Service Expansion:</w:t>
      </w:r>
      <w:r>
        <w:t xml:space="preserve"> </w:t>
      </w:r>
      <w:r>
        <w:t xml:space="preserve">Per the Philippine Pharmacy Act (Republic Act No. 10915), Pharmacist-led consultations now include hypertension management – generating ₱3.2M in additional sales through integrated care models.</w:t>
      </w:r>
    </w:p>
    <w:p>
      <w:pPr>
        <w:numPr>
          <w:ilvl w:val="0"/>
          <w:numId w:val="1003"/>
        </w:numPr>
        <w:pStyle w:val="Compact"/>
      </w:pPr>
      <w:r>
        <w:rPr>
          <w:bCs/>
          <w:b/>
        </w:rPr>
        <w:t xml:space="preserve">Competition from E-Pharmacies:</w:t>
      </w:r>
      <w:r>
        <w:t xml:space="preserve"> </w:t>
      </w:r>
      <w:r>
        <w:t xml:space="preserve">Unlike online competitors, Manila's Pharmacist staff developed "Home Delivery for Elderly" service with LGU-sanctioned transport permits, capturing 18% of senior citizen prescriptions in Malabon and Navotas.</w:t>
      </w:r>
    </w:p>
    <w:bookmarkEnd w:id="27"/>
    <w:bookmarkStart w:id="28" w:name="X446cf80216ecb6d15b8617ea88bde2d9de16faf"/>
    <w:p>
      <w:pPr>
        <w:pStyle w:val="Heading2"/>
      </w:pPr>
      <w:r>
        <w:t xml:space="preserve">V. Recommendations for Future Pharmacist Operations (Philippines Manila)</w:t>
      </w:r>
    </w:p>
    <w:p>
      <w:pPr>
        <w:pStyle w:val="FirstParagraph"/>
      </w:pPr>
      <w:r>
        <w:t xml:space="preserve">Based on Q3 results, we propose these Manila-specific strategies:</w:t>
      </w:r>
    </w:p>
    <w:p>
      <w:pPr>
        <w:numPr>
          <w:ilvl w:val="0"/>
          <w:numId w:val="1004"/>
        </w:numPr>
        <w:pStyle w:val="Compact"/>
      </w:pPr>
      <w:r>
        <w:rPr>
          <w:bCs/>
          <w:b/>
        </w:rPr>
        <w:t xml:space="preserve">Expand "Pharmacist First" Zones:</w:t>
      </w:r>
      <w:r>
        <w:t xml:space="preserve"> </w:t>
      </w:r>
      <w:r>
        <w:t xml:space="preserve">Establish 5 more consultation booths in high-traffic areas (e.g., SM Mall of Asia, Ayala Center) to leverage the Pharmacist's clinical authority per Philippine Department of Health directives.</w:t>
      </w:r>
    </w:p>
    <w:p>
      <w:pPr>
        <w:numPr>
          <w:ilvl w:val="0"/>
          <w:numId w:val="1004"/>
        </w:numPr>
        <w:pStyle w:val="Compact"/>
      </w:pPr>
      <w:r>
        <w:rPr>
          <w:bCs/>
          <w:b/>
        </w:rPr>
        <w:t xml:space="preserve">Leverage Digital Tools:</w:t>
      </w:r>
      <w:r>
        <w:t xml:space="preserve"> </w:t>
      </w:r>
      <w:r>
        <w:t xml:space="preserve">Implement a Manila-specific SMS reminder system for prescription pickups – projected to increase adherence by 30% and prevent ₱1.2M in annual revenue loss from missed refills.</w:t>
      </w:r>
    </w:p>
    <w:p>
      <w:pPr>
        <w:numPr>
          <w:ilvl w:val="0"/>
          <w:numId w:val="1004"/>
        </w:numPr>
        <w:pStyle w:val="Compact"/>
      </w:pPr>
      <w:r>
        <w:rPr>
          <w:bCs/>
          <w:b/>
        </w:rPr>
        <w:t xml:space="preserve">Localize Product Range:</w:t>
      </w:r>
      <w:r>
        <w:t xml:space="preserve"> </w:t>
      </w:r>
      <w:r>
        <w:t xml:space="preserve">Introduce more Filipino herbal remedies (like Lagundi and Ampalaya) under Pharmacist recommendation, addressing the 68% preference for traditional medicine among Manila consumers (DOH Survey 2023).</w:t>
      </w:r>
    </w:p>
    <w:bookmarkEnd w:id="28"/>
    <w:bookmarkStart w:id="29" w:name="vi.-conclusion"/>
    <w:p>
      <w:pPr>
        <w:pStyle w:val="Heading2"/>
      </w:pPr>
      <w:r>
        <w:t xml:space="preserve">VI. Conclusion</w:t>
      </w:r>
    </w:p>
    <w:p>
      <w:pPr>
        <w:pStyle w:val="FirstParagraph"/>
      </w:pPr>
      <w:r>
        <w:t xml:space="preserve">The Manila branch's Q3 performance unequivocally demonstrates how a strategically empowered Pharmacist transforms retail pharmacy operations in the Philippines' dynamic urban environment. By embedding clinical expertise into customer interactions – whether managing diabetes through community workshops or resolving PhilHealth claims – our Pharmacist team has created a sustainable model that outperforms national benchmarks by 22-45% across key metrics. This Sales Report confirms that when pharmacists operate within the Philippine healthcare framework (with proper licensure, adherence to PRC guidelines, and community health initiatives), pharmacies become vital health hubs rather than transactional points.</w:t>
      </w:r>
    </w:p>
    <w:p>
      <w:pPr>
        <w:pStyle w:val="BodyText"/>
      </w:pPr>
      <w:r>
        <w:t xml:space="preserve">As Manila continues to evolve as the Philippines' medical tourism hub, our Pharmacist team's role will expand from medication dispensers to primary care navigators. We are poised to exceed Q4 targets by 12% through implementation of these recommendations, directly supporting the Department of Health's goal of "Healthcare for All" in Metro Manila. The success documented in this Sales Report is not merely financial – it represents a model where the Pharmacist, at the heart of Philippine community health, drives both business growth and societal impact.</w:t>
      </w:r>
    </w:p>
    <w:p>
      <w:pPr>
        <w:pStyle w:val="BodyText"/>
      </w:pPr>
      <w:r>
        <w:rPr>
          <w:bCs/>
          <w:b/>
        </w:rPr>
        <w:t xml:space="preserve">Prepared By:</w:t>
      </w:r>
      <w:r>
        <w:t xml:space="preserve"> </w:t>
      </w:r>
      <w:r>
        <w:t xml:space="preserve">Maria Consuelo Santos, Head Pharmacist</w:t>
      </w:r>
      <w:r>
        <w:br/>
      </w:r>
      <w:r>
        <w:rPr>
          <w:bCs/>
          <w:b/>
        </w:rPr>
        <w:t xml:space="preserve">Manila Branch Manager - Philippine Pharmacy Network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Manila Branch - Philippines</dc:title>
  <dc:creator/>
  <dc:language>en</dc:language>
  <cp:keywords/>
  <dcterms:created xsi:type="dcterms:W3CDTF">2026-07-21T06:05:48Z</dcterms:created>
  <dcterms:modified xsi:type="dcterms:W3CDTF">2026-07-21T06:05:48Z</dcterms:modified>
</cp:coreProperties>
</file>

<file path=docProps/custom.xml><?xml version="1.0" encoding="utf-8"?>
<Properties xmlns="http://schemas.openxmlformats.org/officeDocument/2006/custom-properties" xmlns:vt="http://schemas.openxmlformats.org/officeDocument/2006/docPropsVTypes"/>
</file>