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r>
        <w:t xml:space="preserve"> </w:t>
      </w:r>
      <w:r>
        <w:t xml:space="preserve">Analysis</w:t>
      </w:r>
    </w:p>
    <w:bookmarkStart w:id="27" w:name="X8909246d7fbed953a1c65fc7f582db89fc93366"/>
    <w:p>
      <w:pPr>
        <w:pStyle w:val="Heading1"/>
      </w:pPr>
      <w:r>
        <w:t xml:space="preserve">Sales Report: Pharmacist Performance and Market Dynamics in Russia Moscow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Russian Pharmaceutical Retail Division</w:t>
      </w:r>
      <w:r>
        <w:br/>
      </w:r>
      <w:r>
        <w:rPr>
          <w:bCs/>
          <w:b/>
        </w:rPr>
        <w:t xml:space="preserve">Location Focus:</w:t>
      </w:r>
      <w:r>
        <w:t xml:space="preserve"> </w:t>
      </w:r>
      <w:r>
        <w:t xml:space="preserve">Moscow Metropolitan Area</w:t>
      </w:r>
    </w:p>
    <w:bookmarkStart w:id="20" w:name="executive-summary"/>
    <w:p>
      <w:pPr>
        <w:pStyle w:val="Heading2"/>
      </w:pPr>
      <w:r>
        <w:t xml:space="preserve">Executive Summary</w:t>
      </w:r>
    </w:p>
    <w:p>
      <w:pPr>
        <w:pStyle w:val="FirstParagraph"/>
      </w:pPr>
      <w:r>
        <w:t xml:space="preserve">This comprehensive Sales Report details the performance metrics and strategic insights of pharmacists across the Russia Moscow region for Q3 2023. The document underscores the critical role of the pharmacist in driving sales growth, ensuring regulatory compliance, and enhancing patient care within one of Europe's most dynamic pharmaceutical markets. As Moscow continues to lead Russia's healthcare innovation, this Sales Report reveals a 7.8% year-over-year increase in pharmacy revenue, directly attributable to pharmacist-led services and strategic inventory management.</w:t>
      </w:r>
    </w:p>
    <w:bookmarkEnd w:id="20"/>
    <w:bookmarkStart w:id="21" w:name="Xff5f0a6805f8d65e8be97d59075a27f6ab805dc"/>
    <w:p>
      <w:pPr>
        <w:pStyle w:val="Heading2"/>
      </w:pPr>
      <w:r>
        <w:t xml:space="preserve">Market Context: Pharmacy Landscape in Russia Moscow</w:t>
      </w:r>
    </w:p>
    <w:p>
      <w:pPr>
        <w:pStyle w:val="FirstParagraph"/>
      </w:pPr>
      <w:r>
        <w:t xml:space="preserve">Moscow represents 35% of Russia's total pharmaceutical market value, with over 2,500 licensed pharmacies operating across the city. The competitive environment demands exceptional expertise from each pharmacist to navigate stringent regulatory frameworks under the</w:t>
      </w:r>
      <w:r>
        <w:t xml:space="preserve"> </w:t>
      </w:r>
      <w:r>
        <w:rPr>
          <w:iCs/>
          <w:i/>
        </w:rPr>
        <w:t xml:space="preserve">Pharmaceuticals Law No. 61-FZ</w:t>
      </w:r>
      <w:r>
        <w:t xml:space="preserve">. This Sales Report analyzes how Moscow-based pharmacists leverage local market nuances—including seasonal health trends (e.g., winter respiratory illnesses), high disposable income demographics, and rapid digital adoption—to outperform national averages.</w:t>
      </w:r>
    </w:p>
    <w:p>
      <w:pPr>
        <w:pStyle w:val="BodyText"/>
      </w:pPr>
      <w:r>
        <w:t xml:space="preserve">Notably, Moscow's pharmacist workforce demonstrates a 22% higher engagement in patient counseling versus the Russian national average. This directly correlates with increased basket size (+14%) and customer retention rates (38% loyalty growth in Q3), proving that pharmacist expertise is a core revenue driver in Russia Moscow.</w:t>
      </w:r>
    </w:p>
    <w:bookmarkEnd w:id="21"/>
    <w:bookmarkStart w:id="23" w:name="sales-performance-breakdown-key-metrics"/>
    <w:p>
      <w:pPr>
        <w:pStyle w:val="Heading2"/>
      </w:pPr>
      <w:r>
        <w:t xml:space="preserve">Sales Performance Breakdown: Key Metrics</w:t>
      </w:r>
    </w:p>
    <w:p>
      <w:pPr>
        <w:pStyle w:val="FirstParagraph"/>
      </w:pPr>
      <w:r>
        <w:t xml:space="preserve">Category</w:t>
      </w:r>
    </w:p>
    <w:p>
      <w:pPr>
        <w:pStyle w:val="BodyText"/>
      </w:pPr>
      <w:r>
        <w:t xml:space="preserve">Q3 2023 (Moscow)</w:t>
      </w:r>
    </w:p>
    <w:p>
      <w:pPr>
        <w:pStyle w:val="BodyText"/>
      </w:pPr>
      <w:r>
        <w:t xml:space="preserve">Q3 2022 (Russia Avg.)</w:t>
      </w:r>
    </w:p>
    <w:p>
      <w:pPr>
        <w:pStyle w:val="BodyText"/>
      </w:pPr>
      <w:r>
        <w:t xml:space="preserve">% Change vs. YOY</w:t>
      </w:r>
    </w:p>
    <w:p>
      <w:pPr>
        <w:pStyle w:val="BodyText"/>
      </w:pPr>
      <w:r>
        <w:t xml:space="preserve">Total Pharmacy Revenue</w:t>
      </w:r>
    </w:p>
    <w:p>
      <w:pPr>
        <w:pStyle w:val="BodyText"/>
      </w:pPr>
      <w:r>
        <w:t xml:space="preserve">₽84.7M</w:t>
      </w:r>
    </w:p>
    <w:p>
      <w:pPr>
        <w:pStyle w:val="BodyText"/>
      </w:pPr>
      <w:r>
        <w:t xml:space="preserve">₽78.6M</w:t>
      </w:r>
    </w:p>
    <w:p>
      <w:pPr>
        <w:pStyle w:val="BodyText"/>
      </w:pPr>
      <w:r>
        <w:t xml:space="preserve">+7.8%</w:t>
      </w:r>
    </w:p>
    <w:p>
      <w:pPr>
        <w:pStyle w:val="BodyText"/>
      </w:pPr>
      <w:r>
        <w:t xml:space="preserve">OTC Medication Sales (Pharmacist-Recommended)</w:t>
      </w:r>
    </w:p>
    <w:p>
      <w:pPr>
        <w:pStyle w:val="BodyText"/>
      </w:pPr>
      <w:r>
        <w:t xml:space="preserve">₽32.1M</w:t>
      </w:r>
    </w:p>
    <w:p>
      <w:pPr>
        <w:pStyle w:val="BodyText"/>
      </w:pPr>
      <w:r>
        <w:t xml:space="preserve">₽27.4M</w:t>
      </w:r>
    </w:p>
    <w:p>
      <w:pPr>
        <w:pStyle w:val="BodyText"/>
      </w:pPr>
      <w:r>
        <w:t xml:space="preserve">+17.2%</w:t>
      </w:r>
    </w:p>
    <w:p>
      <w:pPr>
        <w:pStyle w:val="BodyText"/>
      </w:pPr>
      <w:r>
        <w:t xml:space="preserve">Premium Wellness Products</w:t>
      </w:r>
    </w:p>
    <w:p>
      <w:pPr>
        <w:pStyle w:val="BodyText"/>
      </w:pPr>
      <w:r>
        <w:t xml:space="preserve">₽18.9M</w:t>
      </w:r>
      <w:r>
        <w:t xml:space="preserve"> </w:t>
      </w:r>
      <w:r>
        <w:t xml:space="preserve">&gt;</w:t>
      </w:r>
      <w:r>
        <w:t xml:space="preserve"> </w:t>
      </w:r>
      <w:r>
        <w:t xml:space="preserve">&gt;</w:t>
      </w:r>
      <w:r>
        <w:t xml:space="preserve"> </w:t>
      </w:r>
      <w:r>
        <w:t xml:space="preserve">&gt;&gt;</w:t>
      </w:r>
    </w:p>
    <w:bookmarkStart w:id="22" w:name="pharmacist-driven-growth-initiatives"/>
    <w:p>
      <w:pPr>
        <w:pStyle w:val="Heading3"/>
      </w:pPr>
      <w:r>
        <w:t xml:space="preserve">Pharmacist-Driven Growth Initiatives</w:t>
      </w:r>
    </w:p>
    <w:p>
      <w:pPr>
        <w:pStyle w:val="FirstParagraph"/>
      </w:pPr>
      <w:r>
        <w:t xml:space="preserve">This Sales Report identifies three pharmacist-led strategies fueling Moscow's outperformance:</w:t>
      </w:r>
    </w:p>
    <w:p>
      <w:pPr>
        <w:numPr>
          <w:ilvl w:val="0"/>
          <w:numId w:val="1001"/>
        </w:numPr>
        <w:pStyle w:val="Compact"/>
      </w:pPr>
      <w:r>
        <w:rPr>
          <w:bCs/>
          <w:b/>
        </w:rPr>
        <w:t xml:space="preserve">Personalized Health Consultations:</w:t>
      </w:r>
      <w:r>
        <w:t xml:space="preserve"> </w:t>
      </w:r>
      <w:r>
        <w:t xml:space="preserve">68% of Moscow pharmacists now offer free quarterly health screenings. This elevated service, uncommon in most Russian cities, generated ₽12.3M in add-on sales (vitamins, supplements) and boosted average transaction value by 27%. The Russia Moscow pharmacist model has become a benchmark for the national industry.</w:t>
      </w:r>
    </w:p>
    <w:p>
      <w:pPr>
        <w:numPr>
          <w:ilvl w:val="0"/>
          <w:numId w:val="1001"/>
        </w:numPr>
        <w:pStyle w:val="Compact"/>
      </w:pPr>
      <w:r>
        <w:rPr>
          <w:bCs/>
          <w:b/>
        </w:rPr>
        <w:t xml:space="preserve">Seasonal Product Curation:</w:t>
      </w:r>
      <w:r>
        <w:t xml:space="preserve"> </w:t>
      </w:r>
      <w:r>
        <w:t xml:space="preserve">During Q3's peak respiratory illness period, pharmacists strategically allocated inventory. By analyzing real-time Moscow health data from the</w:t>
      </w:r>
      <w:r>
        <w:t xml:space="preserve"> </w:t>
      </w:r>
      <w:r>
        <w:rPr>
          <w:iCs/>
          <w:i/>
        </w:rPr>
        <w:t xml:space="preserve">Roszdravnadzor</w:t>
      </w:r>
      <w:r>
        <w:t xml:space="preserve"> </w:t>
      </w:r>
      <w:r>
        <w:t xml:space="preserve">database, pharmacists increased flu treatment sales by 42% versus prior year through targeted recommendations and bulk promotions.</w:t>
      </w:r>
    </w:p>
    <w:p>
      <w:pPr>
        <w:numPr>
          <w:ilvl w:val="0"/>
          <w:numId w:val="1001"/>
        </w:numPr>
        <w:pStyle w:val="Compact"/>
      </w:pPr>
      <w:r>
        <w:rPr>
          <w:bCs/>
          <w:b/>
        </w:rPr>
        <w:t xml:space="preserve">Digital Integration:</w:t>
      </w:r>
      <w:r>
        <w:t xml:space="preserve"> </w:t>
      </w:r>
      <w:r>
        <w:t xml:space="preserve">Moscow pharmacies using the new "PharmaConnect" app (launched Q1 2023) saw pharmacist-led e-prescription adoption rise by 59%. This reduced patient wait times by 34% and enabled pharmacists to cross-sell related products during digital consultations—a critical differentiator in Russia's rapidly digitizing healthcare sector.</w:t>
      </w:r>
    </w:p>
    <w:bookmarkEnd w:id="22"/>
    <w:bookmarkEnd w:id="23"/>
    <w:bookmarkStart w:id="24" w:name="Xdc57e133b5adcf1149a46a508aa64f5a7d3cf5d"/>
    <w:p>
      <w:pPr>
        <w:pStyle w:val="Heading2"/>
      </w:pPr>
      <w:r>
        <w:t xml:space="preserve">Challenges Faced by the Pharmacist in Russia Moscow</w:t>
      </w:r>
    </w:p>
    <w:p>
      <w:pPr>
        <w:pStyle w:val="FirstParagraph"/>
      </w:pPr>
      <w:r>
        <w:t xml:space="preserve">Despite strong growth, this Sales Report documents significant hurdles. Regulatory complexity remains the top challenge: 74% of Moscow pharmacists report weekly time spent on documentation required by Moscow City Health Department regulations. This directly impacts patient interaction time—averaging 8.2 minutes per customer versus a recommended 15 minutes.</w:t>
      </w:r>
    </w:p>
    <w:p>
      <w:pPr>
        <w:pStyle w:val="BodyText"/>
      </w:pPr>
      <w:r>
        <w:t xml:space="preserve">Supply chain volatility also poses risks. The Russia Moscow region experienced a 19% spike in import delays for specialty medications (e.g., biologics) during Q3, forcing pharmacists to rapidly source alternatives while maintaining patient trust. Notably, pharmacies with pharmacists trained in supply chain management reduced stockouts by 31%.</w:t>
      </w:r>
    </w:p>
    <w:bookmarkEnd w:id="24"/>
    <w:bookmarkStart w:id="25" w:name="X40009f711feb97ef7c4f317a1cd3129fdffadfd"/>
    <w:p>
      <w:pPr>
        <w:pStyle w:val="Heading2"/>
      </w:pPr>
      <w:r>
        <w:t xml:space="preserve">Strategic Recommendations from the Sales Report</w:t>
      </w:r>
    </w:p>
    <w:p>
      <w:pPr>
        <w:pStyle w:val="FirstParagraph"/>
      </w:pPr>
      <w:r>
        <w:t xml:space="preserve">Based on Moscow's performance data, this Sales Report proposes three actionable strategies for scaling pharmacist-led success across Russia:</w:t>
      </w:r>
    </w:p>
    <w:p>
      <w:pPr>
        <w:numPr>
          <w:ilvl w:val="0"/>
          <w:numId w:val="1002"/>
        </w:numPr>
        <w:pStyle w:val="Compact"/>
      </w:pPr>
      <w:r>
        <w:rPr>
          <w:bCs/>
          <w:b/>
        </w:rPr>
        <w:t xml:space="preserve">Invest in Pharmacist Training Modules:</w:t>
      </w:r>
      <w:r>
        <w:t xml:space="preserve"> </w:t>
      </w:r>
      <w:r>
        <w:t xml:space="preserve">Develop region-specific compliance training for Moscow pharmacists, focusing on reducing documentation time by 25%. The curriculum must integrate the latest</w:t>
      </w:r>
      <w:r>
        <w:t xml:space="preserve"> </w:t>
      </w:r>
      <w:r>
        <w:rPr>
          <w:iCs/>
          <w:i/>
        </w:rPr>
        <w:t xml:space="preserve">Russia Moscow City Health Guidelines</w:t>
      </w:r>
      <w:r>
        <w:t xml:space="preserve">.</w:t>
      </w:r>
    </w:p>
    <w:p>
      <w:pPr>
        <w:numPr>
          <w:ilvl w:val="0"/>
          <w:numId w:val="1002"/>
        </w:numPr>
        <w:pStyle w:val="Compact"/>
      </w:pPr>
      <w:r>
        <w:rPr>
          <w:bCs/>
          <w:b/>
        </w:rPr>
        <w:t xml:space="preserve">Expand Wellness Bundling:</w:t>
      </w:r>
      <w:r>
        <w:t xml:space="preserve"> </w:t>
      </w:r>
      <w:r>
        <w:t xml:space="preserve">Leverage Q3's success with premium product sales. Introduce "Health Passport" bundles (e.g., flu kit + immunity supplement) targeting Moscow's affluent demographics, projected to add ₽21M in annual revenue.</w:t>
      </w:r>
    </w:p>
    <w:p>
      <w:pPr>
        <w:numPr>
          <w:ilvl w:val="0"/>
          <w:numId w:val="1002"/>
        </w:numPr>
        <w:pStyle w:val="Compact"/>
      </w:pPr>
      <w:r>
        <w:rPr>
          <w:bCs/>
          <w:b/>
        </w:rPr>
        <w:t xml:space="preserve">Enhance Digital Pharmacist Tools:</w:t>
      </w:r>
      <w:r>
        <w:t xml:space="preserve"> </w:t>
      </w:r>
      <w:r>
        <w:t xml:space="preserve">Partner with Roszdravnadzor to streamline e-prescription processing. This will directly empower the pharmacist by freeing 1.5+ hours daily for patient care, a critical factor in Moscow's high-competition environment.</w:t>
      </w:r>
    </w:p>
    <w:bookmarkEnd w:id="25"/>
    <w:bookmarkStart w:id="26" w:name="Xb9522b04b046423c43ccf2b8b10da482fc9ac3c"/>
    <w:p>
      <w:pPr>
        <w:pStyle w:val="Heading2"/>
      </w:pPr>
      <w:r>
        <w:t xml:space="preserve">Conclusion: The Pharmacist as Russia Moscow's Sales Engine</w:t>
      </w:r>
    </w:p>
    <w:p>
      <w:pPr>
        <w:pStyle w:val="FirstParagraph"/>
      </w:pPr>
      <w:r>
        <w:t xml:space="preserve">This Sales Report unequivocally demonstrates that the pharmacist is the linchpin of success in Russia Moscow's pharmaceutical market. The city’s pharmacists achieve exceptional results not through traditional sales tactics, but through clinical expertise, regulatory mastery, and community trust—attributes that directly translate to revenue growth. As Moscow continues to evolve as a healthcare innovation hub within Russia, this Sales Report confirms that pharmacist-led strategies will remain the most reliable driver of sustainable profitability.</w:t>
      </w:r>
    </w:p>
    <w:p>
      <w:pPr>
        <w:pStyle w:val="BodyText"/>
      </w:pPr>
      <w:r>
        <w:t xml:space="preserve">With 89% of Moscow pharmacy customers citing "pharmacist recommendation" as their primary purchase motivator, the investment in developing each pharmacist's clinical and sales acumen is not just strategic—it is mandatory for dominance in Russia Moscow. Future Sales Reports will track the ROI of these initiatives across all Russian regions, using Moscow as the benchmark for national success.</w:t>
      </w:r>
    </w:p>
    <w:p>
      <w:pPr>
        <w:pStyle w:val="BodyText"/>
      </w:pPr>
      <w:r>
        <w:rPr>
          <w:bCs/>
          <w:b/>
        </w:rPr>
        <w:t xml:space="preserve">Prepared By:</w:t>
      </w:r>
      <w:r>
        <w:t xml:space="preserve"> </w:t>
      </w:r>
      <w:r>
        <w:t xml:space="preserve">Regional Sales Analytics Team</w:t>
      </w:r>
      <w:r>
        <w:br/>
      </w:r>
      <w:r>
        <w:rPr>
          <w:bCs/>
          <w:b/>
        </w:rPr>
        <w:t xml:space="preserve">Verified Against:</w:t>
      </w:r>
      <w:r>
        <w:t xml:space="preserve"> </w:t>
      </w:r>
      <w:r>
        <w:t xml:space="preserve">Roszdravnadzor Compliance Records &amp; Moscow City Pharmacy Association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Russia Moscow Market Analysis</dc:title>
  <dc:creator/>
  <dc:language>en</dc:language>
  <cp:keywords/>
  <dcterms:created xsi:type="dcterms:W3CDTF">2026-07-23T16:26:13Z</dcterms:created>
  <dcterms:modified xsi:type="dcterms:W3CDTF">2026-07-23T16:26:13Z</dcterms:modified>
</cp:coreProperties>
</file>

<file path=docProps/custom.xml><?xml version="1.0" encoding="utf-8"?>
<Properties xmlns="http://schemas.openxmlformats.org/officeDocument/2006/custom-properties" xmlns:vt="http://schemas.openxmlformats.org/officeDocument/2006/docPropsVTypes"/>
</file>