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Jeddah,</w:t>
      </w:r>
      <w:r>
        <w:t xml:space="preserve"> </w:t>
      </w:r>
      <w:r>
        <w:t xml:space="preserve">Saudi</w:t>
      </w:r>
      <w:r>
        <w:t xml:space="preserve"> </w:t>
      </w:r>
      <w:r>
        <w:t xml:space="preserve">Arabia</w:t>
      </w:r>
    </w:p>
    <w:bookmarkStart w:id="28" w:name="Xea2e8d3f7fbc89fb961e42449c2e7f075be1598"/>
    <w:p>
      <w:pPr>
        <w:pStyle w:val="Heading1"/>
      </w:pPr>
      <w:r>
        <w:t xml:space="preserve">Pharmacist-Driven Sales Performance Report</w:t>
      </w:r>
    </w:p>
    <w:bookmarkStart w:id="27" w:name="Xf5adb86cea31a60d512b713b9b6c3ebe305a29f"/>
    <w:p>
      <w:pPr>
        <w:pStyle w:val="Heading2"/>
      </w:pPr>
      <w:r>
        <w:t xml:space="preserve">Q3 2023 | Jeddah, Saudi Arabia Market Analysis</w:t>
      </w:r>
    </w:p>
    <w:p>
      <w:pPr>
        <w:pStyle w:val="FirstParagraph"/>
      </w:pPr>
      <w:r>
        <w:t xml:space="preserve">Prepared For: Jeddah Pharmacy Network Management</w:t>
      </w:r>
    </w:p>
    <w:p>
      <w:pPr>
        <w:pStyle w:val="BodyText"/>
      </w:pPr>
      <w:r>
        <w:t xml:space="preserve">Date: October 26, 2023 | Document No.: PHARM-SR-JD-2023-Q3</w:t>
      </w:r>
    </w:p>
    <w:bookmarkStart w:id="20" w:name="executive-summary"/>
    <w:p>
      <w:pPr>
        <w:pStyle w:val="Heading3"/>
      </w:pPr>
      <w:r>
        <w:t xml:space="preserve">Executive Summary</w:t>
      </w:r>
    </w:p>
    <w:p>
      <w:pPr>
        <w:pStyle w:val="FirstParagraph"/>
      </w:pPr>
      <w:r>
        <w:t xml:space="preserve">This Sales Report details the performance of licensed Pharmacist-led operations across Jeddah's retail pharmacy network during Q3 2023. With over 45 locations serving Jeddah’s population of 4.7 million (including expatriate communities and pilgrimage visitors), pharmacist expertise directly influenced a 17.8% year-over-year sales growth in essential healthcare categories. This report confirms the Pharmacist's pivotal role as both clinical advisor and strategic sales driver within Saudi Arabia's evolving healthcare landscape, particularly in Jeddah where regulatory compliance (SFDA) and cultural sensitivity are paramount.</w:t>
      </w:r>
    </w:p>
    <w:bookmarkEnd w:id="20"/>
    <w:bookmarkStart w:id="21" w:name="market-context-jeddah-saudi-arabia"/>
    <w:p>
      <w:pPr>
        <w:pStyle w:val="Heading3"/>
      </w:pPr>
      <w:r>
        <w:t xml:space="preserve">Market Context: Jeddah, Saudi Arabia</w:t>
      </w:r>
    </w:p>
    <w:p>
      <w:pPr>
        <w:pStyle w:val="FirstParagraph"/>
      </w:pPr>
      <w:r>
        <w:t xml:space="preserve">Jeddah, as the primary gateway to Makkah and a major commercial hub in Western Saudi Arabia, experiences unique pharmaceutical demand patterns. Seasonal surges during Hajj (June-July 2023) and Ramadan (March-April 2023), coupled with high expatriate population (≈15%), necessitate agile pharmacist-driven inventory management. The Kingdom's Vision 2030 healthcare reforms have elevated the Pharmacist's role beyond dispensing to include preventive care counseling, directly impacting sales of chronic disease management products and OTC solutions.</w:t>
      </w:r>
    </w:p>
    <w:bookmarkEnd w:id="21"/>
    <w:bookmarkStart w:id="22" w:name="sales-performance-highlights-q3-2023"/>
    <w:p>
      <w:pPr>
        <w:pStyle w:val="Heading3"/>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Sales (SAR)</w:t>
            </w:r>
          </w:p>
        </w:tc>
        <w:tc>
          <w:tcPr/>
          <w:p>
            <w:pPr>
              <w:pStyle w:val="Compact"/>
              <w:jc w:val="left"/>
            </w:pPr>
            <w:r>
              <w:t xml:space="preserve">% YoY Change</w:t>
            </w:r>
          </w:p>
        </w:tc>
        <w:tc>
          <w:tcPr/>
          <w:p>
            <w:pPr>
              <w:pStyle w:val="Compact"/>
              <w:jc w:val="left"/>
            </w:pPr>
            <w:r>
              <w:t xml:space="preserve">Pharmacist Impact Factor*</w:t>
            </w:r>
          </w:p>
        </w:tc>
      </w:tr>
      <w:tr>
        <w:tc>
          <w:tcPr/>
          <w:p>
            <w:pPr>
              <w:pStyle w:val="Compact"/>
              <w:jc w:val="left"/>
            </w:pPr>
            <w:r>
              <w:t xml:space="preserve">Chronic Disease Management (Diabetes, Hypertension)</w:t>
            </w:r>
          </w:p>
        </w:tc>
        <w:tc>
          <w:tcPr/>
          <w:p>
            <w:pPr>
              <w:pStyle w:val="Compact"/>
              <w:jc w:val="left"/>
            </w:pPr>
            <w:r>
              <w:t xml:space="preserve">4,250,000</w:t>
            </w:r>
          </w:p>
        </w:tc>
        <w:tc>
          <w:tcPr/>
          <w:p>
            <w:pPr>
              <w:pStyle w:val="Compact"/>
              <w:jc w:val="left"/>
            </w:pPr>
            <w:r>
              <w:t xml:space="preserve">+23.1%</w:t>
            </w:r>
          </w:p>
        </w:tc>
        <w:tc>
          <w:tcPr/>
          <w:p>
            <w:pPr>
              <w:pStyle w:val="Compact"/>
              <w:jc w:val="left"/>
            </w:pPr>
            <w:r>
              <w:t xml:space="preserve">High (Personalized therapy adherence programs)</w:t>
            </w:r>
          </w:p>
        </w:tc>
      </w:tr>
      <w:tr>
        <w:tc>
          <w:tcPr/>
          <w:p>
            <w:pPr>
              <w:pStyle w:val="Compact"/>
              <w:jc w:val="left"/>
            </w:pPr>
            <w:r>
              <w:t xml:space="preserve">OTC Wellness &amp; Prevention</w:t>
            </w:r>
          </w:p>
        </w:tc>
        <w:tc>
          <w:tcPr/>
          <w:p>
            <w:pPr>
              <w:pStyle w:val="Compact"/>
              <w:jc w:val="left"/>
            </w:pPr>
            <w:r>
              <w:t xml:space="preserve">2,875,000</w:t>
            </w:r>
          </w:p>
        </w:tc>
        <w:tc>
          <w:tcPr/>
          <w:p>
            <w:pPr>
              <w:pStyle w:val="Compact"/>
              <w:jc w:val="left"/>
            </w:pPr>
            <w:r>
              <w:t xml:space="preserve">+19.6%</w:t>
            </w:r>
          </w:p>
        </w:tc>
        <w:tc>
          <w:tcPr/>
          <w:p>
            <w:pPr>
              <w:pStyle w:val="Compact"/>
              <w:jc w:val="left"/>
            </w:pPr>
            <w:r>
              <w:t xml:space="preserve">Very High (Pharmacist recommendations increased trial rates by 32%)</w:t>
            </w:r>
          </w:p>
        </w:tc>
      </w:tr>
      <w:tr>
        <w:tc>
          <w:tcPr/>
          <w:p>
            <w:pPr>
              <w:pStyle w:val="Compact"/>
              <w:jc w:val="left"/>
            </w:pPr>
            <w:r>
              <w:t xml:space="preserve">Maternal &amp; Pediatric Care</w:t>
            </w:r>
          </w:p>
        </w:tc>
        <w:tc>
          <w:tcPr/>
          <w:p>
            <w:pPr>
              <w:pStyle w:val="Compact"/>
              <w:jc w:val="left"/>
            </w:pPr>
            <w:r>
              <w:t xml:space="preserve">1,980,000</w:t>
            </w:r>
          </w:p>
        </w:tc>
        <w:tc>
          <w:tcPr/>
          <w:p>
            <w:pPr>
              <w:pStyle w:val="Compact"/>
              <w:jc w:val="left"/>
            </w:pPr>
            <w:r>
              <w:t xml:space="preserve">+15.4%</w:t>
            </w:r>
          </w:p>
        </w:tc>
        <w:tc>
          <w:tcPr/>
          <w:p>
            <w:pPr>
              <w:pStyle w:val="Compact"/>
              <w:jc w:val="left"/>
            </w:pPr>
            <w:r>
              <w:t xml:space="preserve">Medium-High (Postnatal counseling drives repeat purchases)</w:t>
            </w:r>
          </w:p>
        </w:tc>
      </w:tr>
      <w:tr>
        <w:tc>
          <w:tcPr/>
          <w:p>
            <w:pPr>
              <w:pStyle w:val="Compact"/>
              <w:jc w:val="left"/>
            </w:pPr>
            <w:r>
              <w:t xml:space="preserve">Overseas Travel &amp; Hajj Kits</w:t>
            </w:r>
          </w:p>
        </w:tc>
        <w:tc>
          <w:tcPr/>
          <w:p>
            <w:pPr>
              <w:pStyle w:val="Compact"/>
              <w:jc w:val="left"/>
            </w:pPr>
            <w:r>
              <w:t xml:space="preserve">720,000</w:t>
            </w:r>
          </w:p>
        </w:tc>
        <w:tc>
          <w:tcPr/>
          <w:p>
            <w:pPr>
              <w:pStyle w:val="Compact"/>
              <w:jc w:val="left"/>
            </w:pPr>
            <w:r>
              <w:t xml:space="preserve">+41.2%</w:t>
            </w:r>
          </w:p>
        </w:tc>
        <w:tc>
          <w:tcPr/>
          <w:p>
            <w:pPr>
              <w:pStyle w:val="Compact"/>
              <w:jc w:val="left"/>
            </w:pPr>
            <w:r>
              <w:t xml:space="preserve">Exceptional (Pharmacist-curated kits for pilgrims)</w:t>
            </w:r>
          </w:p>
        </w:tc>
      </w:tr>
      <w:tr>
        <w:tc>
          <w:tcPr/>
          <w:p>
            <w:pPr>
              <w:pStyle w:val="Compact"/>
              <w:jc w:val="left"/>
            </w:pPr>
            <w:r>
              <w:rPr>
                <w:bCs/>
                <w:b/>
              </w:rPr>
              <w:t xml:space="preserve">Total Sales</w:t>
            </w:r>
          </w:p>
        </w:tc>
        <w:tc>
          <w:tcPr/>
          <w:p>
            <w:pPr>
              <w:pStyle w:val="Compact"/>
              <w:jc w:val="left"/>
            </w:pPr>
            <w:r>
              <w:rPr>
                <w:bCs/>
                <w:b/>
              </w:rPr>
              <w:t xml:space="preserve">9,825,000</w:t>
            </w:r>
          </w:p>
        </w:tc>
        <w:tc>
          <w:tcPr/>
          <w:p>
            <w:pPr>
              <w:pStyle w:val="Compact"/>
              <w:jc w:val="left"/>
            </w:pPr>
            <w:r>
              <w:rPr>
                <w:bCs/>
                <w:b/>
              </w:rPr>
              <w:t xml:space="preserve">+17.8%</w:t>
            </w:r>
          </w:p>
        </w:tc>
        <w:tc>
          <w:tcPr/>
          <w:p>
            <w:pPr>
              <w:pStyle w:val="Compact"/>
              <w:jc w:val="left"/>
            </w:pPr>
            <w:r>
              <w:t xml:space="preserve"> </w:t>
            </w:r>
          </w:p>
        </w:tc>
      </w:tr>
    </w:tbl>
    <w:p>
      <w:pPr>
        <w:pStyle w:val="BodyText"/>
      </w:pPr>
      <w:r>
        <w:t xml:space="preserve">*Pharmacist Impact Factor: Measurement of direct correlation between pharmacist intervention (counseling, product matching, adherence programs) and category sales growth.</w:t>
      </w:r>
    </w:p>
    <w:bookmarkEnd w:id="22"/>
    <w:bookmarkStart w:id="23" w:name="X01e6db569bd340dcaa082be5577ff1deb20044d"/>
    <w:p>
      <w:pPr>
        <w:pStyle w:val="Heading3"/>
      </w:pPr>
      <w:r>
        <w:t xml:space="preserve">Key Pharmacist-Driven Initiatives Fueling Growth</w:t>
      </w:r>
    </w:p>
    <w:p>
      <w:pPr>
        <w:pStyle w:val="FirstParagraph"/>
      </w:pPr>
      <w:r>
        <w:t xml:space="preserve">Successful performance was directly attributed to strategic actions led by licensed Pharmacist staff in Jeddah:</w:t>
      </w:r>
    </w:p>
    <w:p>
      <w:pPr>
        <w:numPr>
          <w:ilvl w:val="0"/>
          <w:numId w:val="1001"/>
        </w:numPr>
        <w:pStyle w:val="Compact"/>
      </w:pPr>
      <w:r>
        <w:rPr>
          <w:bCs/>
          <w:b/>
        </w:rPr>
        <w:t xml:space="preserve">Chronic Care Adherence Programs:</w:t>
      </w:r>
      <w:r>
        <w:t xml:space="preserve"> </w:t>
      </w:r>
      <w:r>
        <w:t xml:space="preserve">Pharmacists initiated monthly follow-ups for diabetic patients at 18 locations in Al-Shamal and Al-Bateen districts. This reduced patient stock-outs by 37% and increased refill frequency, directly boosting Chronic Disease category sales.</w:t>
      </w:r>
    </w:p>
    <w:p>
      <w:pPr>
        <w:numPr>
          <w:ilvl w:val="0"/>
          <w:numId w:val="1001"/>
        </w:numPr>
        <w:pStyle w:val="Compact"/>
      </w:pPr>
      <w:r>
        <w:rPr>
          <w:bCs/>
          <w:b/>
        </w:rPr>
        <w:t xml:space="preserve">Hajj &amp; Ramadan Health Kits:</w:t>
      </w:r>
      <w:r>
        <w:t xml:space="preserve"> </w:t>
      </w:r>
      <w:r>
        <w:t xml:space="preserve">Pharmacist teams collaborated with Makkah Municipality to develop culturally appropriate travel kits (including Halal-certified supplements, electrolytes, and pilgrimage-specific wound care). These kits generated 41% YoY growth in the Travel category.</w:t>
      </w:r>
    </w:p>
    <w:p>
      <w:pPr>
        <w:numPr>
          <w:ilvl w:val="0"/>
          <w:numId w:val="1001"/>
        </w:numPr>
        <w:pStyle w:val="Compact"/>
      </w:pPr>
      <w:r>
        <w:rPr>
          <w:bCs/>
          <w:b/>
        </w:rPr>
        <w:t xml:space="preserve">OTC Education Campaigns:</w:t>
      </w:r>
      <w:r>
        <w:t xml:space="preserve"> </w:t>
      </w:r>
      <w:r>
        <w:t xml:space="preserve">In response to rising demand for flu prevention during cooler months (October-November), Pharmacist-led "Vaccine &amp; Wellness" sessions increased OTC antiviral and immune-boosting product sales by 28% in Jeddah suburbs.</w:t>
      </w:r>
    </w:p>
    <w:p>
      <w:pPr>
        <w:numPr>
          <w:ilvl w:val="0"/>
          <w:numId w:val="1001"/>
        </w:numPr>
        <w:pStyle w:val="Compact"/>
      </w:pPr>
      <w:r>
        <w:rPr>
          <w:bCs/>
          <w:b/>
        </w:rPr>
        <w:t xml:space="preserve">Islamic Health Compliance:</w:t>
      </w:r>
      <w:r>
        <w:t xml:space="preserve"> </w:t>
      </w:r>
      <w:r>
        <w:t xml:space="preserve">Pharmacist staff ensured all recommendations aligned with Shariah principles (e.g., avoiding non-Halal ingredients, respecting gender segregation protocols), building trust in communities like Al-Riyadh and Al-Shaykh Abdullah areas.</w:t>
      </w:r>
    </w:p>
    <w:bookmarkEnd w:id="23"/>
    <w:bookmarkStart w:id="24" w:name="X7a0d84d89b5a1a5004fed7b73359fac94ae38d4"/>
    <w:p>
      <w:pPr>
        <w:pStyle w:val="Heading3"/>
      </w:pPr>
      <w:r>
        <w:t xml:space="preserve">Customer Insights from Jeddah Pharmacist Interactions</w:t>
      </w:r>
    </w:p>
    <w:p>
      <w:pPr>
        <w:pStyle w:val="FirstParagraph"/>
      </w:pPr>
      <w:r>
        <w:t xml:space="preserve">Data collected through pharmacist feedback at 42 locations reveals critical trends shaping sales strategies in Saudi Arabia Jeddah:</w:t>
      </w:r>
    </w:p>
    <w:p>
      <w:pPr>
        <w:numPr>
          <w:ilvl w:val="0"/>
          <w:numId w:val="1002"/>
        </w:numPr>
        <w:pStyle w:val="Compact"/>
      </w:pPr>
      <w:r>
        <w:t xml:space="preserve">76% of customers now proactively seek Pharmacist consultations for new OTC purchases (up from 58% in Q1), reflecting increased trust in their clinical expertise.</w:t>
      </w:r>
    </w:p>
    <w:p>
      <w:pPr>
        <w:numPr>
          <w:ilvl w:val="0"/>
          <w:numId w:val="1002"/>
        </w:numPr>
        <w:pStyle w:val="Compact"/>
      </w:pPr>
      <w:r>
        <w:t xml:space="preserve">Post-Hajj period (July-August) saw a 44% spike in demand for digestive health products, directly managed by Pharmacists through targeted inventory allocation across Red Sea Coast locations.</w:t>
      </w:r>
    </w:p>
    <w:p>
      <w:pPr>
        <w:numPr>
          <w:ilvl w:val="0"/>
          <w:numId w:val="1002"/>
        </w:numPr>
        <w:pStyle w:val="Compact"/>
      </w:pPr>
      <w:r>
        <w:t xml:space="preserve">Expat communities (especially Indian and Filipino) drive higher sales of specific pediatric vitamins and allergy medications; Pharmacist staff with multilingual skills contributed to a 22% increase in this segment.</w:t>
      </w:r>
    </w:p>
    <w:bookmarkEnd w:id="24"/>
    <w:bookmarkStart w:id="25" w:name="challenges-strategic-recommendations"/>
    <w:p>
      <w:pPr>
        <w:pStyle w:val="Heading3"/>
      </w:pPr>
      <w:r>
        <w:t xml:space="preserve">Challenges &amp; Strategic Recommendations</w:t>
      </w:r>
    </w:p>
    <w:p>
      <w:pPr>
        <w:pStyle w:val="FirstParagraph"/>
      </w:pPr>
      <w:r>
        <w:t xml:space="preserve">Despite strong growth, challenges requiring pharmacist-led solutions were identified:</w:t>
      </w:r>
    </w:p>
    <w:p>
      <w:pPr>
        <w:numPr>
          <w:ilvl w:val="0"/>
          <w:numId w:val="1003"/>
        </w:numPr>
        <w:pStyle w:val="Compact"/>
      </w:pPr>
      <w:r>
        <w:rPr>
          <w:bCs/>
          <w:b/>
        </w:rPr>
        <w:t xml:space="preserve">Regulatory Compliance Pressure:</w:t>
      </w:r>
      <w:r>
        <w:t xml:space="preserve"> </w:t>
      </w:r>
      <w:r>
        <w:t xml:space="preserve">SFDA's new digital prescription guidelines require Pharmacist training. All Jeddah locations will implement mandatory SFDA compliance modules by Q1 2024 to prevent sales disruption.</w:t>
      </w:r>
    </w:p>
    <w:p>
      <w:pPr>
        <w:numPr>
          <w:ilvl w:val="0"/>
          <w:numId w:val="1003"/>
        </w:numPr>
        <w:pStyle w:val="Compact"/>
      </w:pPr>
      <w:r>
        <w:rPr>
          <w:bCs/>
          <w:b/>
        </w:rPr>
        <w:t xml:space="preserve">Competitive Pricing in Premium Segments:</w:t>
      </w:r>
      <w:r>
        <w:t xml:space="preserve"> </w:t>
      </w:r>
      <w:r>
        <w:t xml:space="preserve">Sales of premium Halal-certified supplements grew at 35% YoY but faced pressure from unlicensed vendors. Pharmacist-led "Quality Assurance" certifications (displaying SFDA approval seals) are being rolled out to justify premium pricing.</w:t>
      </w:r>
    </w:p>
    <w:p>
      <w:pPr>
        <w:numPr>
          <w:ilvl w:val="0"/>
          <w:numId w:val="1003"/>
        </w:numPr>
        <w:pStyle w:val="Compact"/>
      </w:pPr>
      <w:r>
        <w:rPr>
          <w:bCs/>
          <w:b/>
        </w:rPr>
        <w:t xml:space="preserve">Staffing Gaps in New Suburbs:</w:t>
      </w:r>
      <w:r>
        <w:t xml:space="preserve"> </w:t>
      </w:r>
      <w:r>
        <w:t xml:space="preserve">Rapid growth in Al-Dhaher and Al-Subayha areas strained pharmacist availability. Plan to deploy 8 additional Pharmacist roles by December 2023, prioritized by Jeddah Municipal Health Directorate data.</w:t>
      </w:r>
    </w:p>
    <w:bookmarkEnd w:id="25"/>
    <w:bookmarkStart w:id="26" w:name="X2b165a78d5d534d663fc48b31a65cca8eb8bff4"/>
    <w:p>
      <w:pPr>
        <w:pStyle w:val="Heading3"/>
      </w:pPr>
      <w:r>
        <w:t xml:space="preserve">Conclusion: The Pharmacist as Strategic Asset</w:t>
      </w:r>
    </w:p>
    <w:p>
      <w:pPr>
        <w:pStyle w:val="FirstParagraph"/>
      </w:pPr>
      <w:r>
        <w:t xml:space="preserve">This Sales Report unequivocally demonstrates that in Saudi Arabia Jeddah's dynamic market, the licensed Pharmacist is not merely a dispenser but the central driver of sales growth and customer loyalty. Their clinical expertise enables targeted product recommendations, regulatory compliance, and culturally resonant service – all critical for success in Jeddah. As healthcare evolves under Vision 2030, Pharmacist-led initiatives will continue to be the primary differentiator for pharmacy networks aiming to capture sustainable market share in this high-growth city.</w:t>
      </w:r>
    </w:p>
    <w:p>
      <w:pPr>
        <w:pStyle w:val="BodyText"/>
      </w:pPr>
      <w:r>
        <w:rPr>
          <w:bCs/>
          <w:b/>
        </w:rPr>
        <w:t xml:space="preserve">Report Endorsed By:</w:t>
      </w:r>
      <w:r>
        <w:t xml:space="preserve"> </w:t>
      </w:r>
      <w:r>
        <w:t xml:space="preserve">Jeddah Pharmacy Network Clinical Strategy Committee</w:t>
      </w:r>
      <w:r>
        <w:br/>
      </w:r>
      <w:r>
        <w:rPr>
          <w:bCs/>
          <w:b/>
        </w:rPr>
        <w:t xml:space="preserve">Compliance Note:</w:t>
      </w:r>
      <w:r>
        <w:t xml:space="preserve"> </w:t>
      </w:r>
      <w:r>
        <w:t xml:space="preserve">All data verified per SFDA guidelines and Saudi Ministry of Health reporting standards. Pharmacist consultation records form the basis for all performance metrics.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Jeddah, Saudi Arabia</dc:title>
  <dc:creator/>
  <dc:language>en</dc:language>
  <cp:keywords/>
  <dcterms:created xsi:type="dcterms:W3CDTF">2026-07-21T02:57:46Z</dcterms:created>
  <dcterms:modified xsi:type="dcterms:W3CDTF">2026-07-21T02:57:46Z</dcterms:modified>
</cp:coreProperties>
</file>

<file path=docProps/custom.xml><?xml version="1.0" encoding="utf-8"?>
<Properties xmlns="http://schemas.openxmlformats.org/officeDocument/2006/custom-properties" xmlns:vt="http://schemas.openxmlformats.org/officeDocument/2006/docPropsVTypes"/>
</file>