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South</w:t>
      </w:r>
      <w:r>
        <w:t xml:space="preserve"> </w:t>
      </w:r>
      <w:r>
        <w:t xml:space="preserve">Africa</w:t>
      </w:r>
    </w:p>
    <w:bookmarkStart w:id="27" w:name="X41e84635d144302de0516bfab6654f069823a28"/>
    <w:p>
      <w:pPr>
        <w:pStyle w:val="Heading1"/>
      </w:pPr>
      <w:r>
        <w:t xml:space="preserve">Comprehensive Sales Performance Report for Pharmacist Operations in South Africa Cape Town</w:t>
      </w:r>
    </w:p>
    <w:p>
      <w:pPr>
        <w:pStyle w:val="FirstParagraph"/>
      </w:pP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Location:</w:t>
      </w:r>
      <w:r>
        <w:t xml:space="preserve"> </w:t>
      </w:r>
      <w:r>
        <w:t xml:space="preserve">Cape Town, South Africa</w:t>
      </w:r>
      <w:r>
        <w:br/>
      </w:r>
      <w:r>
        <w:rPr>
          <w:bCs/>
          <w:b/>
        </w:rPr>
        <w:t xml:space="preserve">Prepared For:</w:t>
      </w:r>
      <w:r>
        <w:t xml:space="preserve"> </w:t>
      </w:r>
      <w:r>
        <w:t xml:space="preserve">Pharmacy Management Team</w:t>
      </w:r>
    </w:p>
    <w:bookmarkStart w:id="20" w:name="i.-executive-summary"/>
    <w:p>
      <w:pPr>
        <w:pStyle w:val="Heading2"/>
      </w:pPr>
      <w:r>
        <w:t xml:space="preserve">I. Executive Summary</w:t>
      </w:r>
    </w:p>
    <w:p>
      <w:pPr>
        <w:pStyle w:val="FirstParagraph"/>
      </w:pPr>
      <w:r>
        <w:t xml:space="preserve">This Sales Report provides a detailed analysis of pharmacy operations across our Cape Town locations in South Africa, covering critical performance metrics from July to September 2023. As a licensed Pharmacist operating within the complex healthcare ecosystem of South Africa Cape Town, we've observed significant shifts in consumer behavior and product demand. The report confirms a 12.7% year-over-year sales increase, driven by strategic inventory management and community health initiatives tailored to Cape Town's unique demographics. This comprehensive Sales Report underscores the Pharmacist's pivotal role in both clinical care and commercial success within South Africa's evolving pharmaceutical landscape.</w:t>
      </w:r>
    </w:p>
    <w:bookmarkEnd w:id="20"/>
    <w:bookmarkStart w:id="21" w:name="ii.-overall-sales-performance"/>
    <w:p>
      <w:pPr>
        <w:pStyle w:val="Heading2"/>
      </w:pPr>
      <w:r>
        <w:t xml:space="preserve">II. Overall Sales Performance</w:t>
      </w:r>
    </w:p>
    <w:p>
      <w:pPr>
        <w:pStyle w:val="FirstParagraph"/>
      </w:pPr>
      <w:r>
        <w:t xml:space="preserve">The three-month period demonstrated robust growth across all our Cape Town pharmacy branches. Total sales reached ZAR 4,875,000 (vs. ZAR 4,326,500 in Q3 2022), reflecting a strong recovery post-COVID-19 and increased community engagement. Notably, the Pharmacist-led wellness programs contributed to a 18% rise in repeat customer visits. This growth is particularly significant within South Africa Cape Town's context where pharmacy services remain vital for primary healthcare access, especially in underserved townships like Khayelitsha and Langa.</w:t>
      </w:r>
    </w:p>
    <w:p>
      <w:pPr>
        <w:pStyle w:val="BodyText"/>
      </w:pPr>
      <w:r>
        <w:t xml:space="preserve">Key regional performance highlights:</w:t>
      </w:r>
    </w:p>
    <w:p>
      <w:pPr>
        <w:numPr>
          <w:ilvl w:val="0"/>
          <w:numId w:val="1001"/>
        </w:numPr>
        <w:pStyle w:val="Compact"/>
      </w:pPr>
      <w:r>
        <w:rPr>
          <w:bCs/>
          <w:b/>
        </w:rPr>
        <w:t xml:space="preserve">City Centre Locations:</w:t>
      </w:r>
      <w:r>
        <w:t xml:space="preserve"> </w:t>
      </w:r>
      <w:r>
        <w:t xml:space="preserve">22% growth driven by corporate wellness partnerships</w:t>
      </w:r>
    </w:p>
    <w:p>
      <w:pPr>
        <w:numPr>
          <w:ilvl w:val="0"/>
          <w:numId w:val="1001"/>
        </w:numPr>
        <w:pStyle w:val="Compact"/>
      </w:pPr>
      <w:r>
        <w:rPr>
          <w:bCs/>
          <w:b/>
        </w:rPr>
        <w:t xml:space="preserve">Rural Outreach Clinics (Cape Town periphery):</w:t>
      </w:r>
      <w:r>
        <w:t xml:space="preserve"> </w:t>
      </w:r>
      <w:r>
        <w:t xml:space="preserve">34% sales increase through mobile dispensing units</w:t>
      </w:r>
    </w:p>
    <w:p>
      <w:pPr>
        <w:numPr>
          <w:ilvl w:val="0"/>
          <w:numId w:val="1001"/>
        </w:numPr>
        <w:pStyle w:val="Compact"/>
      </w:pPr>
      <w:r>
        <w:rPr>
          <w:bCs/>
          <w:b/>
        </w:rPr>
        <w:t xml:space="preserve">Online Prescription Fulfillment:</w:t>
      </w:r>
      <w:r>
        <w:t xml:space="preserve"> </w:t>
      </w:r>
      <w:r>
        <w:t xml:space="preserve">Surpassed ZAR 1.2M (37% of total sales) - a first for our Cape Town operations</w:t>
      </w:r>
    </w:p>
    <w:bookmarkEnd w:id="21"/>
    <w:bookmarkStart w:id="22" w:name="iii.-product-category-analysis"/>
    <w:p>
      <w:pPr>
        <w:pStyle w:val="Heading2"/>
      </w:pPr>
      <w:r>
        <w:t xml:space="preserve">III. Product Category Analysis</w:t>
      </w:r>
    </w:p>
    <w:p>
      <w:pPr>
        <w:pStyle w:val="FirstParagraph"/>
      </w:pPr>
      <w:r>
        <w:t xml:space="preserve">The Pharmacist's clinical expertise directly influenced product mix optimization, with strategic shifts responding to local health trends in South Africa Cape Town: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Sales (ZAR)</w:t>
            </w:r>
          </w:p>
        </w:tc>
        <w:tc>
          <w:tcPr/>
          <w:p>
            <w:pPr>
              <w:pStyle w:val="Compact"/>
              <w:jc w:val="left"/>
            </w:pPr>
            <w:r>
              <w:t xml:space="preserve">YoY Change</w:t>
            </w:r>
          </w:p>
        </w:tc>
        <w:tc>
          <w:tcPr/>
          <w:p>
            <w:pPr>
              <w:pStyle w:val="Compact"/>
              <w:jc w:val="left"/>
            </w:pPr>
            <w:r>
              <w:t xml:space="preserve">Key Drivers in Cape Town</w:t>
            </w:r>
          </w:p>
        </w:tc>
      </w:tr>
      <w:tr>
        <w:tc>
          <w:tcPr/>
          <w:p>
            <w:pPr>
              <w:pStyle w:val="Compact"/>
              <w:jc w:val="left"/>
            </w:pPr>
            <w:r>
              <w:t xml:space="preserve">Prescription Medications</w:t>
            </w:r>
          </w:p>
        </w:tc>
        <w:tc>
          <w:tcPr/>
          <w:p>
            <w:pPr>
              <w:pStyle w:val="Compact"/>
              <w:jc w:val="left"/>
            </w:pPr>
            <w:r>
              <w:t xml:space="preserve">2,415,000</w:t>
            </w:r>
          </w:p>
        </w:tc>
        <w:tc>
          <w:tcPr/>
          <w:p>
            <w:pPr>
              <w:pStyle w:val="Compact"/>
              <w:jc w:val="left"/>
            </w:pPr>
            <w:r>
              <w:t xml:space="preserve">+14.2%</w:t>
            </w:r>
          </w:p>
        </w:tc>
        <w:tc>
          <w:tcPr/>
          <w:p>
            <w:pPr>
              <w:pStyle w:val="Compact"/>
              <w:jc w:val="left"/>
            </w:pPr>
            <w:r>
              <w:t xml:space="preserve">HIV/AIDS management (38% of prescriptions), hypertension treatments</w:t>
            </w:r>
          </w:p>
        </w:tc>
      </w:tr>
      <w:tr>
        <w:tc>
          <w:tcPr/>
          <w:p>
            <w:pPr>
              <w:pStyle w:val="Compact"/>
              <w:jc w:val="left"/>
            </w:pPr>
            <w:r>
              <w:t xml:space="preserve">Over-the-Counter (OTC)</w:t>
            </w:r>
          </w:p>
        </w:tc>
        <w:tc>
          <w:tcPr/>
          <w:p>
            <w:pPr>
              <w:pStyle w:val="Compact"/>
              <w:jc w:val="left"/>
            </w:pPr>
            <w:r>
              <w:t xml:space="preserve">1,365,000</w:t>
            </w:r>
          </w:p>
        </w:tc>
        <w:tc>
          <w:tcPr/>
          <w:p>
            <w:pPr>
              <w:pStyle w:val="Compact"/>
              <w:jc w:val="left"/>
            </w:pPr>
            <w:r>
              <w:t xml:space="preserve">+9.8%</w:t>
            </w:r>
          </w:p>
        </w:tc>
        <w:tc>
          <w:tcPr/>
          <w:p>
            <w:pPr>
              <w:pStyle w:val="Compact"/>
              <w:jc w:val="left"/>
            </w:pPr>
            <w:r>
              <w:t xml:space="preserve">Cold/flu remedies (post-rainy season demand), diabetes management products</w:t>
            </w:r>
          </w:p>
        </w:tc>
      </w:tr>
      <w:tr>
        <w:tc>
          <w:tcPr/>
          <w:p>
            <w:pPr>
              <w:pStyle w:val="Compact"/>
              <w:jc w:val="left"/>
            </w:pPr>
            <w:r>
              <w:t xml:space="preserve">Personal Care &amp; Cosmetics</w:t>
            </w:r>
          </w:p>
        </w:tc>
        <w:tc>
          <w:tcPr/>
          <w:p>
            <w:pPr>
              <w:pStyle w:val="Compact"/>
              <w:jc w:val="left"/>
            </w:pPr>
            <w:r>
              <w:t xml:space="preserve">658,000</w:t>
            </w:r>
          </w:p>
        </w:tc>
        <w:tc>
          <w:tcPr/>
          <w:p>
            <w:pPr>
              <w:pStyle w:val="Compact"/>
              <w:jc w:val="left"/>
            </w:pPr>
            <w:r>
              <w:t xml:space="preserve">+22.1%</w:t>
            </w:r>
          </w:p>
        </w:tc>
        <w:tc>
          <w:tcPr/>
          <w:p>
            <w:pPr>
              <w:pStyle w:val="Compact"/>
              <w:jc w:val="left"/>
            </w:pPr>
            <w:r>
              <w:t xml:space="preserve">Local brand preference (e.g., "Mama's Secret" skincare), post-holiday wellness focus</w:t>
            </w:r>
          </w:p>
        </w:tc>
      </w:tr>
      <w:tr>
        <w:tc>
          <w:tcPr/>
          <w:p>
            <w:pPr>
              <w:pStyle w:val="Compact"/>
              <w:jc w:val="left"/>
            </w:pPr>
            <w:r>
              <w:t xml:space="preserve">Vitamins &amp; Supplements</w:t>
            </w:r>
          </w:p>
        </w:tc>
        <w:tc>
          <w:tcPr/>
          <w:p>
            <w:pPr>
              <w:pStyle w:val="Compact"/>
              <w:jc w:val="left"/>
            </w:pPr>
            <w:r>
              <w:t xml:space="preserve">437,000</w:t>
            </w:r>
          </w:p>
        </w:tc>
        <w:tc>
          <w:tcPr/>
          <w:p>
            <w:pPr>
              <w:pStyle w:val="Compact"/>
              <w:jc w:val="left"/>
            </w:pPr>
            <w:r>
              <w:t xml:space="preserve">+28.5%</w:t>
            </w:r>
          </w:p>
        </w:tc>
        <w:tc>
          <w:tcPr/>
          <w:p>
            <w:pPr>
              <w:pStyle w:val="Compact"/>
              <w:jc w:val="left"/>
            </w:pPr>
            <w:r>
              <w:t xml:space="preserve">Increased demand for immune-boosting products (Cape Town seasonal allergies)</w:t>
            </w:r>
          </w:p>
        </w:tc>
      </w:tr>
    </w:tbl>
    <w:p>
      <w:pPr>
        <w:pStyle w:val="BodyText"/>
      </w:pPr>
      <w:r>
        <w:t xml:space="preserve">The Pharmacist's clinical consultations significantly boosted category performance, particularly in the vitamins segment where pharmacist recommendations drove a 41% sales lift in our flagship Woodstock branch.</w:t>
      </w:r>
    </w:p>
    <w:bookmarkEnd w:id="22"/>
    <w:bookmarkStart w:id="23" w:name="iv.-community-health-impact-analysis"/>
    <w:p>
      <w:pPr>
        <w:pStyle w:val="Heading2"/>
      </w:pPr>
      <w:r>
        <w:t xml:space="preserve">IV. Community Health Impact Analysis</w:t>
      </w:r>
    </w:p>
    <w:p>
      <w:pPr>
        <w:pStyle w:val="FirstParagraph"/>
      </w:pPr>
      <w:r>
        <w:t xml:space="preserve">Beyond commercial metrics, this Sales Report highlights how our Pharmacist team advanced public health outcomes across South Africa Cape Town. We conducted 3,875 free health screenings (BP, glucose) at community hubs like the Bellville Civic Centre and Khayelitsha Health Clinic - services directly tied to prescription fulfillment growth. The Pharmacist's role in medication therapy management (MTM) programs reduced patient non-adherence by 27% in our hypertension cohort, translating to repeat business and improved health metrics.</w:t>
      </w:r>
    </w:p>
    <w:p>
      <w:pPr>
        <w:pStyle w:val="BodyText"/>
      </w:pPr>
      <w:r>
        <w:t xml:space="preserve">A pivotal initiative was the "Cape Town Healthy Ageing" campaign co-developed with local clinics. This Pharmacist-led program provided personalized medication reviews for seniors (35% of our patient base), resulting in a 19% increase in prescription refills and 68 new long-term client relationships. Such initiatives align perfectly with South Africa's National Health Policy Framework prioritizing pharmacy-led community health services.</w:t>
      </w:r>
    </w:p>
    <w:bookmarkEnd w:id="23"/>
    <w:bookmarkStart w:id="24" w:name="v.-challenges-strategic-responses"/>
    <w:p>
      <w:pPr>
        <w:pStyle w:val="Heading2"/>
      </w:pPr>
      <w:r>
        <w:t xml:space="preserve">V. Challenges &amp; Strategic Responses</w:t>
      </w:r>
    </w:p>
    <w:p>
      <w:pPr>
        <w:pStyle w:val="FirstParagraph"/>
      </w:pPr>
      <w:r>
        <w:t xml:space="preserve">Operating as a Pharmacist in South Africa Cape Town presents unique challenges addressed through this Sales Report:</w:t>
      </w:r>
    </w:p>
    <w:p>
      <w:pPr>
        <w:numPr>
          <w:ilvl w:val="0"/>
          <w:numId w:val="1002"/>
        </w:numPr>
        <w:pStyle w:val="Compact"/>
      </w:pPr>
      <w:r>
        <w:rPr>
          <w:bCs/>
          <w:b/>
        </w:rPr>
        <w:t xml:space="preserve">Supply Chain Disruptions:</w:t>
      </w:r>
      <w:r>
        <w:t xml:space="preserve"> </w:t>
      </w:r>
      <w:r>
        <w:t xml:space="preserve">Imported generic drugs (e.g., metformin) faced 3-week delays. Our Pharmacist team implemented dynamic inventory routing, prioritizing high-demand Cape Town areas via our automated system, reducing stockouts by 63%.</w:t>
      </w:r>
    </w:p>
    <w:p>
      <w:pPr>
        <w:numPr>
          <w:ilvl w:val="0"/>
          <w:numId w:val="1002"/>
        </w:numPr>
        <w:pStyle w:val="Compact"/>
      </w:pPr>
      <w:r>
        <w:rPr>
          <w:bCs/>
          <w:b/>
        </w:rPr>
        <w:t xml:space="preserve">Regulatory Compliance:</w:t>
      </w:r>
      <w:r>
        <w:t xml:space="preserve"> </w:t>
      </w:r>
      <w:r>
        <w:t xml:space="preserve">Updated NAPPI regulations required immediate system updates. The Pharmacist leadership conducted mandatory training across all Cape Town branches, achieving 100% compliance in Q3 - critical for maintaining our South Africa Pharmacy Council license.</w:t>
      </w:r>
    </w:p>
    <w:p>
      <w:pPr>
        <w:numPr>
          <w:ilvl w:val="0"/>
          <w:numId w:val="1002"/>
        </w:numPr>
        <w:pStyle w:val="Compact"/>
      </w:pPr>
      <w:r>
        <w:rPr>
          <w:bCs/>
          <w:b/>
        </w:rPr>
        <w:t xml:space="preserve">Economic Pressures:</w:t>
      </w:r>
      <w:r>
        <w:t xml:space="preserve"> </w:t>
      </w:r>
      <w:r>
        <w:t xml:space="preserve">Inflation impacted OTC pricing. We introduced "Essential Care Packs" (e.g., 3-month diabetes supplies at fixed price), which accounted for 15% of total sales while increasing accessibility.</w:t>
      </w:r>
    </w:p>
    <w:bookmarkEnd w:id="24"/>
    <w:bookmarkStart w:id="25" w:name="vi.-opportunities-for-growth"/>
    <w:p>
      <w:pPr>
        <w:pStyle w:val="Heading2"/>
      </w:pPr>
      <w:r>
        <w:t xml:space="preserve">VI. Opportunities for Growth</w:t>
      </w:r>
    </w:p>
    <w:p>
      <w:pPr>
        <w:pStyle w:val="FirstParagraph"/>
      </w:pPr>
      <w:r>
        <w:t xml:space="preserve">This Sales Report identifies three high-potential opportunities specific to South Africa Cape Town:</w:t>
      </w:r>
    </w:p>
    <w:p>
      <w:pPr>
        <w:numPr>
          <w:ilvl w:val="0"/>
          <w:numId w:val="1003"/>
        </w:numPr>
        <w:pStyle w:val="Compact"/>
      </w:pPr>
      <w:r>
        <w:rPr>
          <w:bCs/>
          <w:b/>
        </w:rPr>
        <w:t xml:space="preserve">Telepharmacy Expansion:</w:t>
      </w:r>
      <w:r>
        <w:t xml:space="preserve"> </w:t>
      </w:r>
      <w:r>
        <w:t xml:space="preserve">With 65% of Cape Town residents having smartphone access, we propose piloting pharmacist-led virtual consultations. Early projections indicate potential for ZAR 1.8M in annual revenue from this channel.</w:t>
      </w:r>
    </w:p>
    <w:p>
      <w:pPr>
        <w:numPr>
          <w:ilvl w:val="0"/>
          <w:numId w:val="1003"/>
        </w:numPr>
        <w:pStyle w:val="Compact"/>
      </w:pPr>
      <w:r>
        <w:rPr>
          <w:bCs/>
          <w:b/>
        </w:rPr>
        <w:t xml:space="preserve">Township Health Hubs:</w:t>
      </w:r>
      <w:r>
        <w:t xml:space="preserve"> </w:t>
      </w:r>
      <w:r>
        <w:t xml:space="preserve">Partnering with community health centers in Khayelitsha to establish mobile pharmacy units could capture the underserved 400,000+ township population, representing a ZAR 2.3M annual opportunity.</w:t>
      </w:r>
    </w:p>
    <w:p>
      <w:pPr>
        <w:numPr>
          <w:ilvl w:val="0"/>
          <w:numId w:val="1003"/>
        </w:numPr>
        <w:pStyle w:val="Compact"/>
      </w:pPr>
      <w:r>
        <w:rPr>
          <w:bCs/>
          <w:b/>
        </w:rPr>
        <w:t xml:space="preserve">Pharmacist-Led Weight Management Programs:</w:t>
      </w:r>
      <w:r>
        <w:t xml:space="preserve"> </w:t>
      </w:r>
      <w:r>
        <w:t xml:space="preserve">Cape Town's obesity rates (28%) are among South Africa's highest. Our Pharmacist team has developed a clinically validated 12-week program showing 70% client retention - poised for city-wide rollout.</w:t>
      </w:r>
    </w:p>
    <w:bookmarkEnd w:id="25"/>
    <w:bookmarkStart w:id="26" w:name="X974e7579dce7ac2e059c47712b2a6aab2e08dff"/>
    <w:p>
      <w:pPr>
        <w:pStyle w:val="Heading2"/>
      </w:pPr>
      <w:r>
        <w:t xml:space="preserve">VII. Conclusion &amp; Strategic Recommendations</w:t>
      </w:r>
    </w:p>
    <w:p>
      <w:pPr>
        <w:pStyle w:val="FirstParagraph"/>
      </w:pPr>
      <w:r>
        <w:t xml:space="preserve">This comprehensive Sales Report affirms that the Pharmacist is central to both clinical excellence and commercial viability in South Africa Cape Town's healthcare model. Our success stems from blending pharmaceutical expertise with community-centric service – a critical differentiator in Cape Town's competitive pharmacy market.</w:t>
      </w:r>
    </w:p>
    <w:p>
      <w:pPr>
        <w:pStyle w:val="BodyText"/>
      </w:pPr>
      <w:r>
        <w:t xml:space="preserve">Key recommendations for the upcoming quarter:</w:t>
      </w:r>
    </w:p>
    <w:p>
      <w:pPr>
        <w:numPr>
          <w:ilvl w:val="0"/>
          <w:numId w:val="1004"/>
        </w:numPr>
        <w:pStyle w:val="Compact"/>
      </w:pPr>
      <w:r>
        <w:t xml:space="preserve">Allocate 15% of Q4 budget to telepharmacy platform development</w:t>
      </w:r>
    </w:p>
    <w:p>
      <w:pPr>
        <w:numPr>
          <w:ilvl w:val="0"/>
          <w:numId w:val="1004"/>
        </w:numPr>
        <w:pStyle w:val="Compact"/>
      </w:pPr>
      <w:r>
        <w:t xml:space="preserve">Establish two new township health hubs by January 2024</w:t>
      </w:r>
    </w:p>
    <w:p>
      <w:pPr>
        <w:numPr>
          <w:ilvl w:val="0"/>
          <w:numId w:val="1004"/>
        </w:numPr>
        <w:pStyle w:val="Compact"/>
      </w:pPr>
      <w:r>
        <w:t xml:space="preserve">Create a Pharmacist leadership task force to address NAPPI compliance challenges</w:t>
      </w:r>
    </w:p>
    <w:p>
      <w:pPr>
        <w:pStyle w:val="FirstParagraph"/>
      </w:pPr>
      <w:r>
        <w:t xml:space="preserve">As we continue our mission as a trusted healthcare provider across South Africa Cape Town, this Sales Report demonstrates how clinical excellence directly fuels business growth. The Pharmacist's dual role in patient care and commercial stewardship remains our greatest competitive advantage, especially within South Africa's evolving public-private healthcare partnerships. We project 15-18% sales growth for Q4 2023 through strategic implementation of these recommendations, further solidifying our position as Cape Town's most community-oriented pharmacy network.</w:t>
      </w:r>
    </w:p>
    <w:p>
      <w:pPr>
        <w:pStyle w:val="BodyText"/>
      </w:pPr>
      <w:r>
        <w:rPr>
          <w:iCs/>
          <w:i/>
        </w:rPr>
        <w:t xml:space="preserve">Prepared by: [Pharmacy Management Team]</w:t>
      </w:r>
    </w:p>
    <w:p>
      <w:pPr>
        <w:pStyle w:val="BodyText"/>
      </w:pPr>
      <w:r>
        <w:rPr>
          <w:iCs/>
          <w:i/>
        </w:rPr>
        <w:t xml:space="preserve">Approved by: Senior Pharmacist (SA Council Registration #PC-02478)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Cape Town, South Africa</dc:title>
  <dc:creator/>
  <dc:language>en</dc:language>
  <cp:keywords/>
  <dcterms:created xsi:type="dcterms:W3CDTF">2026-07-23T23:13:30Z</dcterms:created>
  <dcterms:modified xsi:type="dcterms:W3CDTF">2026-07-23T23:13:30Z</dcterms:modified>
</cp:coreProperties>
</file>

<file path=docProps/custom.xml><?xml version="1.0" encoding="utf-8"?>
<Properties xmlns="http://schemas.openxmlformats.org/officeDocument/2006/custom-properties" xmlns:vt="http://schemas.openxmlformats.org/officeDocument/2006/docPropsVTypes"/>
</file>