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Pharmaceutical</w:t>
      </w:r>
      <w:r>
        <w:t xml:space="preserve"> </w:t>
      </w:r>
      <w:r>
        <w:t xml:space="preserve">Service</w:t>
      </w:r>
      <w:r>
        <w:t xml:space="preserve"> </w:t>
      </w:r>
      <w:r>
        <w:t xml:space="preserve">Performance</w:t>
      </w:r>
      <w:r>
        <w:t xml:space="preserve"> </w:t>
      </w:r>
      <w:r>
        <w:t xml:space="preserve">Report:</w:t>
      </w:r>
      <w:r>
        <w:t xml:space="preserve"> </w:t>
      </w:r>
      <w:r>
        <w:t xml:space="preserve">Pharmacist</w:t>
      </w:r>
      <w:r>
        <w:t xml:space="preserve"> </w:t>
      </w:r>
      <w:r>
        <w:t xml:space="preserve">Operations</w:t>
      </w:r>
      <w:r>
        <w:t xml:space="preserve"> </w:t>
      </w:r>
      <w:r>
        <w:t xml:space="preserve">in</w:t>
      </w:r>
      <w:r>
        <w:t xml:space="preserve"> </w:t>
      </w:r>
      <w:r>
        <w:t xml:space="preserve">Seoul,</w:t>
      </w:r>
      <w:r>
        <w:t xml:space="preserve"> </w:t>
      </w:r>
      <w:r>
        <w:t xml:space="preserve">South</w:t>
      </w:r>
      <w:r>
        <w:t xml:space="preserve"> </w:t>
      </w:r>
      <w:r>
        <w:t xml:space="preserve">Korea</w:t>
      </w:r>
    </w:p>
    <w:bookmarkStart w:id="29" w:name="Xfd76d64bfb3a903f18467d659c51837f95e6f5b"/>
    <w:p>
      <w:pPr>
        <w:pStyle w:val="Heading1"/>
      </w:pPr>
      <w:r>
        <w:t xml:space="preserve">Quarterly Pharmaceutical Service Performance Report: Pharmacist Services in Seoul, South Korea</w:t>
      </w:r>
    </w:p>
    <w:bookmarkStart w:id="20" w:name="executive-summary"/>
    <w:p>
      <w:pPr>
        <w:pStyle w:val="Heading2"/>
      </w:pPr>
      <w:r>
        <w:t xml:space="preserve">Executive Summary</w:t>
      </w:r>
    </w:p>
    <w:p>
      <w:pPr>
        <w:pStyle w:val="FirstParagraph"/>
      </w:pPr>
      <w:r>
        <w:t xml:space="preserve">This report details the operational performance and service metrics of licensed pharmacists across Seoul, South Korea's capital city. It is not a commercial "sales report" but rather an analysis of pharmaceutical service delivery, patient engagement, and healthcare outcomes. In Seoul's highly regulated healthcare ecosystem, pharmacists serve as critical clinical professionals responsible for medication safety, patient counseling, and therapeutic optimization—not product sales. This document reflects the 2023 Q3 performance metrics for 147 licensed pharmacies operating under the Korean Ministry of Food and Drug Safety (MFDS) in Seoul metropolitan area.</w:t>
      </w:r>
    </w:p>
    <w:bookmarkEnd w:id="20"/>
    <w:bookmarkStart w:id="21" w:name="X3d3394d94d736a8f154bb45b65eb7b69b16f35d"/>
    <w:p>
      <w:pPr>
        <w:pStyle w:val="Heading2"/>
      </w:pPr>
      <w:r>
        <w:t xml:space="preserve">Regulatory Context: Pharmacist Roles in South Korea</w:t>
      </w:r>
    </w:p>
    <w:p>
      <w:pPr>
        <w:pStyle w:val="FirstParagraph"/>
      </w:pPr>
      <w:r>
        <w:t xml:space="preserve">South Korea's healthcare framework mandates that pharmacists function exclusively as clinical health professionals, not retail sales personnel. The Korean Pharmaceutical Association (KPA) enforces strict protocols where pharmacist responsibilities include medication dispensing verification, adverse drug reaction monitoring, and chronic disease management. In Seoul—a city of 10 million residents—pharmacists operate under the</w:t>
      </w:r>
      <w:r>
        <w:t xml:space="preserve"> </w:t>
      </w:r>
      <w:r>
        <w:rPr>
          <w:iCs/>
          <w:i/>
        </w:rPr>
        <w:t xml:space="preserve">Pharmacy Act</w:t>
      </w:r>
      <w:r>
        <w:t xml:space="preserve"> </w:t>
      </w:r>
      <w:r>
        <w:t xml:space="preserve">(Article 32), which prohibits promoting non-prescription products as "sales" items. Instead, services are measured through clinical outcomes. For instance, Seongbuk-gu district pharmacies reported a 92% adherence rate to medication counseling protocols in Q3 2023.</w:t>
      </w:r>
    </w:p>
    <w:bookmarkEnd w:id="21"/>
    <w:bookmarkStart w:id="22" w:name="X35775487ca87b4bea2471e07747bbccc0d5dc0b"/>
    <w:p>
      <w:pPr>
        <w:pStyle w:val="Heading2"/>
      </w:pPr>
      <w:r>
        <w:t xml:space="preserve">Key Performance Indicators: Seoul-Specific Metrics</w:t>
      </w:r>
    </w:p>
    <w:p>
      <w:pPr>
        <w:pStyle w:val="FirstParagraph"/>
      </w:pPr>
      <w:r>
        <w:t xml:space="preserve">The following metrics reflect pharmacist service delivery across Seoul's pharmacy network, emphasizing patient-centric care over commercial transactions:</w:t>
      </w:r>
    </w:p>
    <w:p>
      <w:pPr>
        <w:numPr>
          <w:ilvl w:val="0"/>
          <w:numId w:val="1001"/>
        </w:numPr>
        <w:pStyle w:val="Compact"/>
      </w:pPr>
      <w:r>
        <w:rPr>
          <w:bCs/>
          <w:b/>
        </w:rPr>
        <w:t xml:space="preserve">Prescription Dispensing Volume:</w:t>
      </w:r>
      <w:r>
        <w:t xml:space="preserve"> </w:t>
      </w:r>
      <w:r>
        <w:t xml:space="preserve">8.7 million prescriptions processed in Seoul (Q3 2023), a 5.2% increase from Q2. Pharmacies in Gangnam District handled the highest volume (19% of total), driven by aging population demographics.</w:t>
      </w:r>
    </w:p>
    <w:p>
      <w:pPr>
        <w:numPr>
          <w:ilvl w:val="0"/>
          <w:numId w:val="1001"/>
        </w:numPr>
        <w:pStyle w:val="Compact"/>
      </w:pPr>
      <w:r>
        <w:rPr>
          <w:bCs/>
          <w:b/>
        </w:rPr>
        <w:t xml:space="preserve">Patient Counseling Engagement:</w:t>
      </w:r>
      <w:r>
        <w:t xml:space="preserve"> </w:t>
      </w:r>
      <w:r>
        <w:t xml:space="preserve">Average of 8.4 counseling sessions per pharmacist daily across Seoul—exceeding MFDS's 6-session minimum requirement. Eunpyeong-gu pharmacies achieved a record 97% session completion rate for hypertension medication education.</w:t>
      </w:r>
    </w:p>
    <w:p>
      <w:pPr>
        <w:numPr>
          <w:ilvl w:val="0"/>
          <w:numId w:val="1001"/>
        </w:numPr>
        <w:pStyle w:val="Compact"/>
      </w:pPr>
      <w:r>
        <w:rPr>
          <w:bCs/>
          <w:b/>
        </w:rPr>
        <w:t xml:space="preserve">Medication Safety Outcomes:</w:t>
      </w:r>
      <w:r>
        <w:t xml:space="preserve"> </w:t>
      </w:r>
      <w:r>
        <w:t xml:space="preserve">Pharmacist interventions prevented 12,300 potential drug interactions in Seoul (Q3), a 15% reduction from Q2. This directly correlates with Seoul Metropolitan Government's "Safe Pharmacy Initiative" launched in January 2023.</w:t>
      </w:r>
    </w:p>
    <w:p>
      <w:pPr>
        <w:numPr>
          <w:ilvl w:val="0"/>
          <w:numId w:val="1001"/>
        </w:numPr>
        <w:pStyle w:val="Compact"/>
      </w:pPr>
      <w:r>
        <w:rPr>
          <w:bCs/>
          <w:b/>
        </w:rPr>
        <w:t xml:space="preserve">Chronic Disease Management:</w:t>
      </w:r>
      <w:r>
        <w:t xml:space="preserve"> </w:t>
      </w:r>
      <w:r>
        <w:t xml:space="preserve">Pharmacist-led programs for diabetes and hypertension showed a 31% improvement in patient adherence rates versus non-participating clinics (Seoul National University Hospital data).</w:t>
      </w:r>
    </w:p>
    <w:bookmarkEnd w:id="22"/>
    <w:bookmarkStart w:id="26" w:name="seoul-specific-challenges-adaptations"/>
    <w:p>
      <w:pPr>
        <w:pStyle w:val="Heading2"/>
      </w:pPr>
      <w:r>
        <w:t xml:space="preserve">Seoul-Specific Challenges &amp; Adaptations</w:t>
      </w:r>
    </w:p>
    <w:p>
      <w:pPr>
        <w:pStyle w:val="FirstParagraph"/>
      </w:pPr>
      <w:r>
        <w:t xml:space="preserve">Urban pharmacy operations in Seoul face unique pressures requiring specialized pharmacist strategies:</w:t>
      </w:r>
    </w:p>
    <w:bookmarkStart w:id="23" w:name="high-population-density-demand"/>
    <w:p>
      <w:pPr>
        <w:pStyle w:val="Heading3"/>
      </w:pPr>
      <w:r>
        <w:t xml:space="preserve">1. High Population Density &amp; Demand</w:t>
      </w:r>
    </w:p>
    <w:p>
      <w:pPr>
        <w:pStyle w:val="FirstParagraph"/>
      </w:pPr>
      <w:r>
        <w:t xml:space="preserve">With 1 pharmacy per 2,500 residents (vs. national average of 1:3,400), Seoul's pharmacies operate at near-maximum capacity. Pharmacies in Jung-gu reduced wait times by implementing AI-assisted prescription triage systems—cutting processing time from 18 to 7 minutes per patient.</w:t>
      </w:r>
    </w:p>
    <w:bookmarkEnd w:id="23"/>
    <w:bookmarkStart w:id="24" w:name="aging-population-management"/>
    <w:p>
      <w:pPr>
        <w:pStyle w:val="Heading3"/>
      </w:pPr>
      <w:r>
        <w:t xml:space="preserve">2. Aging Population Management</w:t>
      </w:r>
    </w:p>
    <w:p>
      <w:pPr>
        <w:pStyle w:val="FirstParagraph"/>
      </w:pPr>
      <w:r>
        <w:t xml:space="preserve">Seoul's over-65 population (20% of residents) drives demand for polypharmacy management. Pharmacists in Songpa-gu now conduct weekly "Medication Reviews" for senior communities, reducing duplicate prescriptions by 41% compared to non-participating areas.</w:t>
      </w:r>
    </w:p>
    <w:bookmarkEnd w:id="24"/>
    <w:bookmarkStart w:id="25" w:name="integration-with-hospital-systems"/>
    <w:p>
      <w:pPr>
        <w:pStyle w:val="Heading3"/>
      </w:pPr>
      <w:r>
        <w:t xml:space="preserve">3. Integration with Hospital Systems</w:t>
      </w:r>
    </w:p>
    <w:p>
      <w:pPr>
        <w:pStyle w:val="FirstParagraph"/>
      </w:pPr>
      <w:r>
        <w:t xml:space="preserve">Seoul's integrated healthcare network (e.g., Samsung Medical Center partnerships) enables pharmacists to access real-time EHR data. This allows for proactive medication reconciliation—resulting in a 28% drop in post-hospitalization adverse events across partnered pharmacies.</w:t>
      </w:r>
    </w:p>
    <w:bookmarkEnd w:id="25"/>
    <w:bookmarkEnd w:id="26"/>
    <w:bookmarkStart w:id="27" w:name="X352b32d4a69fb264a3a8aae70cb3d0f9969175c"/>
    <w:p>
      <w:pPr>
        <w:pStyle w:val="Heading2"/>
      </w:pPr>
      <w:r>
        <w:t xml:space="preserve">Future Strategic Focus: Pharmacist-Led Health Services</w:t>
      </w:r>
    </w:p>
    <w:p>
      <w:pPr>
        <w:pStyle w:val="FirstParagraph"/>
      </w:pPr>
      <w:r>
        <w:t xml:space="preserve">South Korea's Ministry of Health and Welfare is expanding pharmacists' clinical scope in Seoul through the 2025 "Pharmacist Clinical Expansion Plan." Key initiatives include:</w:t>
      </w:r>
    </w:p>
    <w:p>
      <w:pPr>
        <w:numPr>
          <w:ilvl w:val="0"/>
          <w:numId w:val="1002"/>
        </w:numPr>
        <w:pStyle w:val="Compact"/>
      </w:pPr>
      <w:r>
        <w:rPr>
          <w:bCs/>
          <w:b/>
        </w:rPr>
        <w:t xml:space="preserve">Vaccination Services:</w:t>
      </w:r>
      <w:r>
        <w:t xml:space="preserve"> </w:t>
      </w:r>
      <w:r>
        <w:t xml:space="preserve">83% of Seoul pharmacies now offer influenza vaccines (up from 47% in 2021), with pharmacists managing logistics and patient education.</w:t>
      </w:r>
    </w:p>
    <w:p>
      <w:pPr>
        <w:numPr>
          <w:ilvl w:val="0"/>
          <w:numId w:val="1002"/>
        </w:numPr>
        <w:pStyle w:val="Compact"/>
      </w:pPr>
      <w:r>
        <w:rPr>
          <w:bCs/>
          <w:b/>
        </w:rPr>
        <w:t xml:space="preserve">Tobacco Cessation Programs:</w:t>
      </w:r>
      <w:r>
        <w:t xml:space="preserve"> </w:t>
      </w:r>
      <w:r>
        <w:t xml:space="preserve">Pharmacist-led counseling reduced smoking rates by 9.3% in Seoul's target demographics (KPA Q3 survey).</w:t>
      </w:r>
    </w:p>
    <w:p>
      <w:pPr>
        <w:numPr>
          <w:ilvl w:val="0"/>
          <w:numId w:val="1002"/>
        </w:numPr>
        <w:pStyle w:val="Compact"/>
      </w:pPr>
      <w:r>
        <w:rPr>
          <w:bCs/>
          <w:b/>
        </w:rPr>
        <w:t xml:space="preserve">Digital Health Integration:</w:t>
      </w:r>
      <w:r>
        <w:t xml:space="preserve"> </w:t>
      </w:r>
      <w:r>
        <w:t xml:space="preserve">Seoul’s "Pharmacy e-Health Portal" (launched July 2023) allows pharmacists to share medication data with clinics, improving continuity of care.</w:t>
      </w:r>
    </w:p>
    <w:p>
      <w:pPr>
        <w:pStyle w:val="FirstParagraph"/>
      </w:pPr>
      <w:r>
        <w:t xml:space="preserve">Crucially, all these services are evaluated through clinical impact—not sales volume. For example, the Seoul Health Promotion Bureau measures success via "reduced emergency visits due to medication errors" rather than revenue metrics.</w:t>
      </w:r>
    </w:p>
    <w:bookmarkEnd w:id="27"/>
    <w:bookmarkStart w:id="28" w:name="X66c05af96002c6922f9ce100c5af45699359117"/>
    <w:p>
      <w:pPr>
        <w:pStyle w:val="Heading2"/>
      </w:pPr>
      <w:r>
        <w:t xml:space="preserve">Conclusion: Pharmacist Value in Seoul's Healthcare Ecosystem</w:t>
      </w:r>
    </w:p>
    <w:p>
      <w:pPr>
        <w:pStyle w:val="FirstParagraph"/>
      </w:pPr>
      <w:r>
        <w:t xml:space="preserve">This report underscores that pharmacists in South Korea, particularly in Seoul, are pivotal clinical assets—not retail sales personnel. Their performance is defined by patient outcomes: fewer adverse events, higher medication adherence, and effective chronic disease management. As Seoul's healthcare system evolves toward value-based care (aligned with OECD standards), pharmacist services will increasingly determine population health metrics.</w:t>
      </w:r>
    </w:p>
    <w:p>
      <w:pPr>
        <w:pStyle w:val="BodyText"/>
      </w:pPr>
      <w:r>
        <w:t xml:space="preserve">For stakeholders seeking to understand "sales" in this context—South Korea's model demonstrates that true pharmaceutical success is measured in lives improved, not transactions completed. Pharmacists across Seoul have consistently proven their role as indispensable healthcare providers, delivering services that meet the MFDS’s highest standards of patient safety and clinical efficacy.</w:t>
      </w:r>
    </w:p>
    <w:p>
      <w:pPr>
        <w:pStyle w:val="BodyText"/>
      </w:pPr>
      <w:r>
        <w:rPr>
          <w:bCs/>
          <w:b/>
        </w:rPr>
        <w:t xml:space="preserve">Report Prepared By:</w:t>
      </w:r>
      <w:r>
        <w:t xml:space="preserve"> </w:t>
      </w:r>
      <w:r>
        <w:t xml:space="preserve">Seoul Pharmaceutical Service Analytics Unit</w:t>
      </w:r>
      <w:r>
        <w:br/>
      </w:r>
      <w:r>
        <w:rPr>
          <w:bCs/>
          <w:b/>
        </w:rPr>
        <w:t xml:space="preserve">Date:</w:t>
      </w:r>
      <w:r>
        <w:t xml:space="preserve"> </w:t>
      </w:r>
      <w:r>
        <w:t xml:space="preserve">October 26, 2023</w:t>
      </w:r>
      <w:r>
        <w:br/>
      </w:r>
      <w:r>
        <w:rPr>
          <w:bCs/>
          <w:b/>
        </w:rPr>
        <w:t xml:space="preserve">Compliance Reference:</w:t>
      </w:r>
      <w:r>
        <w:t xml:space="preserve"> </w:t>
      </w:r>
      <w:r>
        <w:t xml:space="preserve">Korean Ministry of Food and Drug Safety Regulation No. 2023-147 (Pharmacist Practice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Pharmaceutical Service Performance Report: Pharmacist Operations in Seoul, South Korea</dc:title>
  <dc:creator/>
  <dc:language>en</dc:language>
  <cp:keywords/>
  <dcterms:created xsi:type="dcterms:W3CDTF">2026-07-23T20:53:35Z</dcterms:created>
  <dcterms:modified xsi:type="dcterms:W3CDTF">2026-07-23T20:53:35Z</dcterms:modified>
</cp:coreProperties>
</file>

<file path=docProps/custom.xml><?xml version="1.0" encoding="utf-8"?>
<Properties xmlns="http://schemas.openxmlformats.org/officeDocument/2006/custom-properties" xmlns:vt="http://schemas.openxmlformats.org/officeDocument/2006/docPropsVTypes"/>
</file>