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Barcelona</w:t>
      </w:r>
      <w:r>
        <w:t xml:space="preserve"> </w:t>
      </w:r>
      <w:r>
        <w:t xml:space="preserve">Market</w:t>
      </w:r>
      <w:r>
        <w:t xml:space="preserve"> </w:t>
      </w:r>
      <w:r>
        <w:t xml:space="preserve">-</w:t>
      </w:r>
      <w:r>
        <w:t xml:space="preserve"> </w:t>
      </w:r>
      <w:r>
        <w:t xml:space="preserve">Q3</w:t>
      </w:r>
      <w:r>
        <w:t xml:space="preserve"> </w:t>
      </w:r>
      <w:r>
        <w:t xml:space="preserve">2023</w:t>
      </w:r>
    </w:p>
    <w:bookmarkStart w:id="30" w:name="X211d7d0f0349492e1cbf995a5fd38a506358a5e"/>
    <w:p>
      <w:pPr>
        <w:pStyle w:val="Heading1"/>
      </w:pPr>
      <w:r>
        <w:t xml:space="preserve">Pharmacist Sales Performance Report: Barcelona Market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Team, Barcelona Location</w:t>
      </w:r>
      <w:r>
        <w:br/>
      </w:r>
      <w:r>
        <w:rPr>
          <w:bCs/>
          <w:b/>
        </w:rPr>
        <w:t xml:space="preserve">Purpose:</w:t>
      </w:r>
      <w:r>
        <w:t xml:space="preserve"> </w:t>
      </w:r>
      <w:r>
        <w:t xml:space="preserve">Comprehensive Analysis of Sales Performance and Strategic Recommendations for Pharmacist-Led Operations in Spain's Key Urban Market</w:t>
      </w:r>
    </w:p>
    <w:bookmarkStart w:id="20" w:name="executive-summary"/>
    <w:p>
      <w:pPr>
        <w:pStyle w:val="Heading2"/>
      </w:pPr>
      <w:r>
        <w:t xml:space="preserve">Executive Summary</w:t>
      </w:r>
    </w:p>
    <w:p>
      <w:pPr>
        <w:pStyle w:val="FirstParagraph"/>
      </w:pPr>
      <w:r>
        <w:t xml:space="preserve">This report details the sales performance of the Barcelona-based pharmacy during Q3 2023 (July-September), with a specific focus on how the professional expertise of our certified</w:t>
      </w:r>
      <w:r>
        <w:t xml:space="preserve"> </w:t>
      </w:r>
      <w:r>
        <w:rPr>
          <w:bCs/>
          <w:b/>
        </w:rPr>
        <w:t xml:space="preserve">Pharmacist</w:t>
      </w:r>
      <w:r>
        <w:t xml:space="preserve"> </w:t>
      </w:r>
      <w:r>
        <w:t xml:space="preserve">significantly influenced customer engagement, product selection, and overall revenue growth within Spain's competitive pharmaceutical landscape. The Barcelona market demonstrated strong resilience, driven by both resident demand and seasonal tourism patterns. Our pharmacist-led clinical services directly contributed to a 12.7% year-over-year sales increase, exceeding regional averages by 4.2%. This success underscores the critical role of the</w:t>
      </w:r>
      <w:r>
        <w:t xml:space="preserve"> </w:t>
      </w:r>
      <w:r>
        <w:rPr>
          <w:bCs/>
          <w:b/>
        </w:rPr>
        <w:t xml:space="preserve">Pharmacist</w:t>
      </w:r>
      <w:r>
        <w:t xml:space="preserve"> </w:t>
      </w:r>
      <w:r>
        <w:t xml:space="preserve">in elevating not just sales figures, but the entire customer value proposition within</w:t>
      </w:r>
      <w:r>
        <w:t xml:space="preserve"> </w:t>
      </w:r>
      <w:r>
        <w:rPr>
          <w:bCs/>
          <w:b/>
        </w:rPr>
        <w:t xml:space="preserve">Spain Barcelona</w:t>
      </w:r>
      <w:r>
        <w:t xml:space="preserve">.</w:t>
      </w:r>
    </w:p>
    <w:bookmarkEnd w:id="20"/>
    <w:bookmarkStart w:id="21" w:name="key-sales-metrics-q3-2023-vs-q3-2022"/>
    <w:p>
      <w:pPr>
        <w:pStyle w:val="Heading2"/>
      </w:pPr>
      <w:r>
        <w:t xml:space="preserve">Key Sales Metrics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 (€)</w:t>
            </w:r>
          </w:p>
        </w:tc>
        <w:tc>
          <w:tcPr/>
          <w:p>
            <w:pPr>
              <w:pStyle w:val="Compact"/>
              <w:jc w:val="left"/>
            </w:pPr>
            <w:r>
              <w:t xml:space="preserve">148,500</w:t>
            </w:r>
          </w:p>
        </w:tc>
        <w:tc>
          <w:tcPr/>
          <w:p>
            <w:pPr>
              <w:pStyle w:val="Compact"/>
              <w:jc w:val="left"/>
            </w:pPr>
            <w:r>
              <w:t xml:space="preserve">131,750</w:t>
            </w:r>
          </w:p>
        </w:tc>
        <w:tc>
          <w:tcPr/>
          <w:p>
            <w:pPr>
              <w:pStyle w:val="Compact"/>
              <w:jc w:val="left"/>
            </w:pPr>
            <w:r>
              <w:t xml:space="preserve">+12.7%</w:t>
            </w:r>
          </w:p>
        </w:tc>
      </w:tr>
      <w:tr>
        <w:tc>
          <w:tcPr/>
          <w:p>
            <w:pPr>
              <w:pStyle w:val="Compact"/>
              <w:jc w:val="left"/>
            </w:pPr>
            <w:r>
              <w:t xml:space="preserve">Pharmacist-Led Consultation Volume</w:t>
            </w:r>
          </w:p>
        </w:tc>
        <w:tc>
          <w:tcPr/>
          <w:p>
            <w:pPr>
              <w:pStyle w:val="Compact"/>
              <w:jc w:val="left"/>
            </w:pPr>
            <w:r>
              <w:t xml:space="preserve">845 sessions</w:t>
            </w:r>
          </w:p>
        </w:tc>
        <w:tc>
          <w:tcPr/>
          <w:p>
            <w:pPr>
              <w:pStyle w:val="Compact"/>
              <w:jc w:val="left"/>
            </w:pPr>
            <w:r>
              <w:t xml:space="preserve">620 sessions</w:t>
            </w:r>
          </w:p>
        </w:tc>
        <w:tc>
          <w:tcPr/>
          <w:p>
            <w:pPr>
              <w:pStyle w:val="Compact"/>
              <w:jc w:val="left"/>
            </w:pPr>
            <w:r>
              <w:t xml:space="preserve">+36.3%</w:t>
            </w:r>
          </w:p>
        </w:tc>
      </w:tr>
      <w:tr>
        <w:tc>
          <w:tcPr/>
          <w:p>
            <w:pPr>
              <w:pStyle w:val="Compact"/>
              <w:jc w:val="left"/>
            </w:pPr>
            <w:r>
              <w:t xml:space="preserve">OTC Medication Sales (€)</w:t>
            </w:r>
          </w:p>
        </w:tc>
        <w:tc>
          <w:tcPr/>
          <w:p>
            <w:pPr>
              <w:pStyle w:val="Compact"/>
              <w:jc w:val="left"/>
            </w:pPr>
            <w:r>
              <w:t xml:space="preserve">58,200</w:t>
            </w:r>
          </w:p>
        </w:tc>
        <w:tc>
          <w:tcPr/>
          <w:p>
            <w:pPr>
              <w:pStyle w:val="Compact"/>
              <w:jc w:val="left"/>
            </w:pPr>
            <w:r>
              <w:t xml:space="preserve">51,400</w:t>
            </w:r>
          </w:p>
        </w:tc>
        <w:tc>
          <w:tcPr/>
          <w:p>
            <w:pPr>
              <w:pStyle w:val="Compact"/>
              <w:jc w:val="left"/>
            </w:pPr>
            <w:r>
              <w:t xml:space="preserve">+13.2%</w:t>
            </w:r>
          </w:p>
        </w:tc>
      </w:tr>
      <w:tr>
        <w:tc>
          <w:tcPr/>
          <w:p>
            <w:pPr>
              <w:pStyle w:val="Compact"/>
              <w:jc w:val="left"/>
            </w:pPr>
            <w:r>
              <w:t xml:space="preserve">Health &amp; Beauty Product Sales (€)</w:t>
            </w:r>
          </w:p>
        </w:tc>
        <w:tc>
          <w:tcPr/>
          <w:p>
            <w:pPr>
              <w:pStyle w:val="Compact"/>
              <w:jc w:val="left"/>
            </w:pPr>
            <w:r>
              <w:t xml:space="preserve">42,750</w:t>
            </w:r>
          </w:p>
        </w:tc>
        <w:tc>
          <w:tcPr/>
          <w:p>
            <w:pPr>
              <w:pStyle w:val="Compact"/>
              <w:jc w:val="left"/>
            </w:pPr>
            <w:r>
              <w:t xml:space="preserve">36,900</w:t>
            </w:r>
          </w:p>
        </w:tc>
        <w:tc>
          <w:tcPr/>
          <w:p>
            <w:pPr>
              <w:pStyle w:val="Compact"/>
              <w:jc w:val="left"/>
            </w:pPr>
            <w:r>
              <w:t xml:space="preserve">+15.9%</w:t>
            </w:r>
          </w:p>
        </w:tc>
      </w:tr>
      <w:tr>
        <w:tc>
          <w:tcPr/>
          <w:p>
            <w:pPr>
              <w:pStyle w:val="Compact"/>
              <w:jc w:val="left"/>
            </w:pPr>
            <w:r>
              <w:t xml:space="preserve">New Customer Acquisition (Barcelona Residents)</w:t>
            </w:r>
          </w:p>
        </w:tc>
        <w:tc>
          <w:tcPr/>
          <w:p>
            <w:pPr>
              <w:pStyle w:val="Compact"/>
              <w:jc w:val="left"/>
            </w:pPr>
            <w:r>
              <w:t xml:space="preserve">187</w:t>
            </w:r>
          </w:p>
        </w:tc>
        <w:tc>
          <w:tcPr/>
          <w:p>
            <w:pPr>
              <w:pStyle w:val="Compact"/>
              <w:jc w:val="left"/>
            </w:pPr>
            <w:r>
              <w:t xml:space="preserve">142</w:t>
            </w:r>
          </w:p>
        </w:tc>
        <w:tc>
          <w:tcPr/>
          <w:p>
            <w:pPr>
              <w:pStyle w:val="Compact"/>
              <w:jc w:val="left"/>
            </w:pPr>
            <w:r>
              <w:t xml:space="preserve">+31.7%</w:t>
            </w:r>
          </w:p>
        </w:tc>
      </w:tr>
    </w:tbl>
    <w:bookmarkEnd w:id="21"/>
    <w:bookmarkStart w:id="25" w:name="Xd4b1e59e26b61ccc0260974a8001a4a782f89f6"/>
    <w:p>
      <w:pPr>
        <w:pStyle w:val="Heading2"/>
      </w:pPr>
      <w:r>
        <w:t xml:space="preserve">Analysis: The Pharmacist as Sales Catalyst in Barcelona</w:t>
      </w:r>
    </w:p>
    <w:p>
      <w:pPr>
        <w:pStyle w:val="FirstParagraph"/>
      </w:pPr>
      <w:r>
        <w:t xml:space="preserve">The remarkable performance of the Barcelona pharmacy is intrinsically linked to the strategic deployment of our licensed</w:t>
      </w:r>
      <w:r>
        <w:t xml:space="preserve"> </w:t>
      </w:r>
      <w:r>
        <w:rPr>
          <w:bCs/>
          <w:b/>
        </w:rPr>
        <w:t xml:space="preserve">Pharmacist</w:t>
      </w:r>
      <w:r>
        <w:t xml:space="preserve">. In Spain, pharmacists are highly trusted healthcare professionals with expanded clinical roles (including chronic disease management and vaccination services under recent regulatory updates). This report identifies key drivers:</w:t>
      </w:r>
    </w:p>
    <w:bookmarkStart w:id="22" w:name="X1d0a73e0e98ad362d234822ddb20cd71f5f2ac9"/>
    <w:p>
      <w:pPr>
        <w:pStyle w:val="Heading3"/>
      </w:pPr>
      <w:r>
        <w:t xml:space="preserve">1. Enhanced Customer Trust &amp; Loyalty in Spain Barcelona</w:t>
      </w:r>
    </w:p>
    <w:p>
      <w:pPr>
        <w:pStyle w:val="FirstParagraph"/>
      </w:pPr>
      <w:r>
        <w:t xml:space="preserve">Barcelona's dense urban population and high tourist influx necessitate a pharmacy that is both accessible and deeply trusted. Our lead pharmacist, certified by the General Council of Official Pharmacies (CGOC) of</w:t>
      </w:r>
      <w:r>
        <w:t xml:space="preserve"> </w:t>
      </w:r>
      <w:r>
        <w:rPr>
          <w:bCs/>
          <w:b/>
        </w:rPr>
        <w:t xml:space="preserve">Spain Barcelona</w:t>
      </w:r>
      <w:r>
        <w:t xml:space="preserve">, implemented targeted patient education sessions on seasonal allergies (peaking in July-August due to Barcelona's Mediterranean climate). This resulted in a 22% increase in prescribed antihistamine sales and a 35% rise in repeat visits for chronic condition management (e.g., diabetes, hypertension). Customers specifically cited the pharmacist's expertise as their primary reason for choosing our location over competitors near La Rambla or Passeig de Gràcia.</w:t>
      </w:r>
    </w:p>
    <w:bookmarkEnd w:id="22"/>
    <w:bookmarkStart w:id="23" w:name="Xfd2effc1c4f5cd3e2c7ecd21fa08b8cb2dfb037"/>
    <w:p>
      <w:pPr>
        <w:pStyle w:val="Heading3"/>
      </w:pPr>
      <w:r>
        <w:t xml:space="preserve">2. Data-Driven Product Curation &amp; Cross-Selling</w:t>
      </w:r>
    </w:p>
    <w:p>
      <w:pPr>
        <w:pStyle w:val="FirstParagraph"/>
      </w:pPr>
      <w:r>
        <w:t xml:space="preserve">Rather than passive sales, the</w:t>
      </w:r>
      <w:r>
        <w:t xml:space="preserve"> </w:t>
      </w:r>
      <w:r>
        <w:rPr>
          <w:bCs/>
          <w:b/>
        </w:rPr>
        <w:t xml:space="preserve">Pharmacist</w:t>
      </w:r>
      <w:r>
        <w:t xml:space="preserve"> </w:t>
      </w:r>
      <w:r>
        <w:t xml:space="preserve">utilized patient data (with consent) to personalize recommendations. For instance, analysis of common OTC purchase patterns during Barcelona's summer tourist surge revealed a 40% increase in demand for travel-specific medications (anti-diarrheals, sunburn relief). The pharmacist proactively reordered these items and trained staff on their use, driving a 27% sales lift in this category. Similarly, the introduction of Catalan herbal remedies (e.g., "Salvia" tea for sore throats) – promoted by the pharmacist as culturally relevant natural solutions – boosted health product sales by 18% among local residents.</w:t>
      </w:r>
    </w:p>
    <w:bookmarkEnd w:id="23"/>
    <w:bookmarkStart w:id="24" w:name="X792e53800387341ff4b89d715918c956f1de0b6"/>
    <w:p>
      <w:pPr>
        <w:pStyle w:val="Heading3"/>
      </w:pPr>
      <w:r>
        <w:t xml:space="preserve">3. Leveraging Barcelona's Healthcare Ecosystem</w:t>
      </w:r>
    </w:p>
    <w:p>
      <w:pPr>
        <w:pStyle w:val="FirstParagraph"/>
      </w:pPr>
      <w:r>
        <w:t xml:space="preserve">The pharmacist actively collaborated with nearby clinics and primary care centers in</w:t>
      </w:r>
      <w:r>
        <w:t xml:space="preserve"> </w:t>
      </w:r>
      <w:r>
        <w:rPr>
          <w:bCs/>
          <w:b/>
        </w:rPr>
        <w:t xml:space="preserve">Spain Barcelona</w:t>
      </w:r>
      <w:r>
        <w:t xml:space="preserve">. This facilitated referral pathways for patient follow-up prescriptions (e.g., post-consultation medication management), generating a steady stream of high-value sales. Furthermore, the pharmacy participated in municipal health campaigns (e.g., "Barcelona Saludable" for elderly residents), positioning the pharmacist as a community health partner and directly increasing foot traffic by 25% during campaign weeks.</w:t>
      </w:r>
    </w:p>
    <w:bookmarkEnd w:id="24"/>
    <w:bookmarkEnd w:id="25"/>
    <w:bookmarkStart w:id="26" w:name="challenges-in-the-spain-barcelona-market"/>
    <w:p>
      <w:pPr>
        <w:pStyle w:val="Heading2"/>
      </w:pPr>
      <w:r>
        <w:t xml:space="preserve">Challenges in the Spain Barcelona Market</w:t>
      </w:r>
    </w:p>
    <w:p>
      <w:pPr>
        <w:pStyle w:val="FirstParagraph"/>
      </w:pPr>
      <w:r>
        <w:t xml:space="preserve">Despite strong performance, specific challenges unique to Barcelona were noted:</w:t>
      </w:r>
      <w:r>
        <w:t xml:space="preserve"> </w:t>
      </w:r>
      <w:r>
        <w:t xml:space="preserve">* **Seasonal Volatility:** The tourist peak (July-August) caused supply chain strain on popular OTC items, leading to temporary stockouts of 3 high-demand products.</w:t>
      </w:r>
      <w:r>
        <w:t xml:space="preserve"> </w:t>
      </w:r>
      <w:r>
        <w:t xml:space="preserve">* **Regulatory Compliance:** Navigating Spain's evolving pharmacovigilance rules for new OTC medications required additional training hours for the pharmacist and staff.</w:t>
      </w:r>
      <w:r>
        <w:t xml:space="preserve"> </w:t>
      </w:r>
      <w:r>
        <w:t xml:space="preserve">* **Competition Pressure:** New pharmacy chains opening near El Born and Gracia neighborhoods increased price sensitivity, though our pharmacist's clinical services helped maintain premium positioning.</w:t>
      </w:r>
    </w:p>
    <w:bookmarkEnd w:id="26"/>
    <w:bookmarkStart w:id="27" w:name="pharmacist-performance-highlights"/>
    <w:p>
      <w:pPr>
        <w:pStyle w:val="Heading2"/>
      </w:pPr>
      <w:r>
        <w:t xml:space="preserve">Pharmacist Performance Highlights</w:t>
      </w:r>
    </w:p>
    <w:p>
      <w:pPr>
        <w:pStyle w:val="FirstParagraph"/>
      </w:pPr>
      <w:r>
        <w:t xml:space="preserve">The lead pharmacist (Ana López, MSc in Pharmaceutical Sciences) demonstrated exceptional strategic impact:</w:t>
      </w:r>
      <w:r>
        <w:t xml:space="preserve"> </w:t>
      </w:r>
      <w:r>
        <w:t xml:space="preserve">* **Clinical Sales Integration:** 78% of health product sales were directly tied to a pharmacist consultation or recommendation.</w:t>
      </w:r>
      <w:r>
        <w:t xml:space="preserve"> </w:t>
      </w:r>
      <w:r>
        <w:t xml:space="preserve">* **Efficiency Gains:** Streamlined medication counseling reduced average customer wait time by 15 minutes during peak hours, improving satisfaction scores (4.8/5).</w:t>
      </w:r>
      <w:r>
        <w:t xml:space="preserve"> </w:t>
      </w:r>
      <w:r>
        <w:t xml:space="preserve">* **Community Engagement:** Organized 6 free health workshops on topics like "Managing Summer Allergies in Barcelona" at the local community center, attracting 200+ attendees.</w:t>
      </w:r>
    </w:p>
    <w:bookmarkEnd w:id="27"/>
    <w:bookmarkStart w:id="28" w:name="recommendations-for-q4-2023-beyond"/>
    <w:p>
      <w:pPr>
        <w:pStyle w:val="Heading2"/>
      </w:pPr>
      <w:r>
        <w:t xml:space="preserve">Recommendations for Q4 2023 &amp; Beyond</w:t>
      </w:r>
    </w:p>
    <w:p>
      <w:pPr>
        <w:pStyle w:val="FirstParagraph"/>
      </w:pPr>
      <w:r>
        <w:t xml:space="preserve">To sustain growth and leverage the pharmacist's role within the unique</w:t>
      </w:r>
      <w:r>
        <w:t xml:space="preserve"> </w:t>
      </w:r>
      <w:r>
        <w:rPr>
          <w:bCs/>
          <w:b/>
        </w:rPr>
        <w:t xml:space="preserve">Spain Barcelona</w:t>
      </w:r>
      <w:r>
        <w:t xml:space="preserve"> </w:t>
      </w:r>
      <w:r>
        <w:t xml:space="preserve">environment:</w:t>
      </w:r>
    </w:p>
    <w:p>
      <w:pPr>
        <w:numPr>
          <w:ilvl w:val="0"/>
          <w:numId w:val="1001"/>
        </w:numPr>
        <w:pStyle w:val="Compact"/>
      </w:pPr>
      <w:r>
        <w:rPr>
          <w:bCs/>
          <w:b/>
        </w:rPr>
        <w:t xml:space="preserve">Expand Pharmacist-Led Services:</w:t>
      </w:r>
      <w:r>
        <w:t xml:space="preserve"> </w:t>
      </w:r>
      <w:r>
        <w:t xml:space="preserve">Introduce new services like personalized medication reviews for seniors (addressing Barcelona's aging population trend) and digital health tool consultations via our app.</w:t>
      </w:r>
    </w:p>
    <w:p>
      <w:pPr>
        <w:numPr>
          <w:ilvl w:val="0"/>
          <w:numId w:val="1001"/>
        </w:numPr>
        <w:pStyle w:val="Compact"/>
      </w:pPr>
      <w:r>
        <w:rPr>
          <w:bCs/>
          <w:b/>
        </w:rPr>
        <w:t xml:space="preserve">Tailor Inventory to Seasonal Barcelona Trends:</w:t>
      </w:r>
      <w:r>
        <w:t xml:space="preserve"> </w:t>
      </w:r>
      <w:r>
        <w:t xml:space="preserve">Develop a predictive model for tourist-driven demand spikes using historical data from the 2023 season, ensuring stock availability for peak periods.</w:t>
      </w:r>
    </w:p>
    <w:p>
      <w:pPr>
        <w:numPr>
          <w:ilvl w:val="0"/>
          <w:numId w:val="1001"/>
        </w:numPr>
        <w:pStyle w:val="Compact"/>
      </w:pPr>
      <w:r>
        <w:rPr>
          <w:bCs/>
          <w:b/>
        </w:rPr>
        <w:t xml:space="preserve">Leverage Catalan Identity:</w:t>
      </w:r>
      <w:r>
        <w:t xml:space="preserve"> </w:t>
      </w:r>
      <w:r>
        <w:t xml:space="preserve">Partner with local herbal brands to create exclusive Barcelona-themed wellness bundles (e.g., "Barcelona Wellness Kit" featuring Catalan herbs), promoted by the pharmacist as authentic local products.</w:t>
      </w:r>
    </w:p>
    <w:p>
      <w:pPr>
        <w:numPr>
          <w:ilvl w:val="0"/>
          <w:numId w:val="1001"/>
        </w:numPr>
        <w:pStyle w:val="Compact"/>
      </w:pPr>
      <w:r>
        <w:rPr>
          <w:bCs/>
          <w:b/>
        </w:rPr>
        <w:t xml:space="preserve">Staff Training Enhancement:</w:t>
      </w:r>
      <w:r>
        <w:t xml:space="preserve"> </w:t>
      </w:r>
      <w:r>
        <w:t xml:space="preserve">Implement monthly training modules led by the pharmacist on new OTC regulations and sales techniques specific to Barcelona's diverse customer base.</w:t>
      </w:r>
    </w:p>
    <w:bookmarkEnd w:id="28"/>
    <w:bookmarkStart w:id="29" w:name="conclusion"/>
    <w:p>
      <w:pPr>
        <w:pStyle w:val="Heading2"/>
      </w:pPr>
      <w:r>
        <w:t xml:space="preserve">Conclusion</w:t>
      </w:r>
    </w:p>
    <w:p>
      <w:pPr>
        <w:pStyle w:val="FirstParagraph"/>
      </w:pPr>
      <w:r>
        <w:t xml:space="preserve">The Q3 2023 performance in Barcelona unequivocally demonstrates that a proactive, clinically engaged</w:t>
      </w:r>
      <w:r>
        <w:t xml:space="preserve"> </w:t>
      </w:r>
      <w:r>
        <w:rPr>
          <w:bCs/>
          <w:b/>
        </w:rPr>
        <w:t xml:space="preserve">Pharmacist</w:t>
      </w:r>
      <w:r>
        <w:t xml:space="preserve"> </w:t>
      </w:r>
      <w:r>
        <w:t xml:space="preserve">is not merely a compliance requirement in Spain but the central engine of commercial success within the modern pharmacy business model. In a competitive market like</w:t>
      </w:r>
      <w:r>
        <w:t xml:space="preserve"> </w:t>
      </w:r>
      <w:r>
        <w:rPr>
          <w:bCs/>
          <w:b/>
        </w:rPr>
        <w:t xml:space="preserve">Spain Barcelona</w:t>
      </w:r>
      <w:r>
        <w:t xml:space="preserve">, where customer trust and personalized care are paramount, our pharmacist's strategic contributions directly fueled revenue growth, customer acquisition, and community integration. The 12.7% sales increase is a testament to the value proposition of placing the Pharmacist at the heart of every customer interaction. Sustaining this momentum through targeted service expansion and hyper-localized inventory planning will secure our pharmacy's leadership position in Barcelona's evolving healthcare ecosystem.</w:t>
      </w:r>
    </w:p>
    <w:p>
      <w:pPr>
        <w:pStyle w:val="BodyText"/>
      </w:pPr>
      <w:r>
        <w:rPr>
          <w:bCs/>
          <w:b/>
        </w:rPr>
        <w:t xml:space="preserve">Prepared by:</w:t>
      </w:r>
      <w:r>
        <w:t xml:space="preserve"> </w:t>
      </w:r>
      <w:r>
        <w:t xml:space="preserve">Pharmacy Operations &amp; Strategy Team</w:t>
      </w:r>
      <w:r>
        <w:br/>
      </w:r>
      <w:r>
        <w:rPr>
          <w:bCs/>
          <w:b/>
        </w:rPr>
        <w:t xml:space="preserve">Approved by:</w:t>
      </w:r>
      <w:r>
        <w:t xml:space="preserve"> </w:t>
      </w:r>
      <w:r>
        <w:t xml:space="preserve">Regional Director, Pharmacies of Spain (Catalonia)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Barcelona Market - Q3 2023</dc:title>
  <dc:creator/>
  <dc:language>en</dc:language>
  <cp:keywords/>
  <dcterms:created xsi:type="dcterms:W3CDTF">2026-07-23T02:27:29Z</dcterms:created>
  <dcterms:modified xsi:type="dcterms:W3CDTF">2026-07-23T02:27:29Z</dcterms:modified>
</cp:coreProperties>
</file>

<file path=docProps/custom.xml><?xml version="1.0" encoding="utf-8"?>
<Properties xmlns="http://schemas.openxmlformats.org/officeDocument/2006/custom-properties" xmlns:vt="http://schemas.openxmlformats.org/officeDocument/2006/docPropsVTypes"/>
</file>