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7" w:name="Xca3a16859fe4490e42193891af5ea27dfe80f57"/>
    <w:p>
      <w:pPr>
        <w:pStyle w:val="Heading1"/>
      </w:pPr>
      <w:r>
        <w:t xml:space="preserve">Comprehensive Sales Performance Report for Pharmacist Operations in Spain Madrid</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Pharmacy Management Team, Madrid Metropolitan Area |</w:t>
      </w:r>
      <w:r>
        <w:t xml:space="preserve"> </w:t>
      </w:r>
      <w:r>
        <w:rPr>
          <w:bCs/>
          <w:b/>
        </w:rPr>
        <w:t xml:space="preserve">Report Period:</w:t>
      </w:r>
      <w:r>
        <w:t xml:space="preserve"> </w:t>
      </w:r>
      <w:r>
        <w:t xml:space="preserve">Q3 2023 (July - September)</w:t>
      </w:r>
    </w:p>
    <w:bookmarkStart w:id="20" w:name="X369fef0473b560dfa56899ef4ca4d5c7aef1212"/>
    <w:p>
      <w:pPr>
        <w:pStyle w:val="Heading2"/>
      </w:pPr>
      <w:r>
        <w:t xml:space="preserve">I. Executive Summary: Pharmacist-Led Sales Performance in Madrid</w:t>
      </w:r>
    </w:p>
    <w:p>
      <w:pPr>
        <w:pStyle w:val="FirstParagraph"/>
      </w:pPr>
      <w:r>
        <w:t xml:space="preserve">This Sales Report details the operational and commercial performance of licensed Pharmacists managing community pharmacies across Spain Madrid during Q3 2023. As critical healthcare providers, our Pharmacist teams demonstrated exceptional resilience amid economic pressures, driving a 7.2% year-over-year sales increase while strictly adhering to Spanish pharmaceutical regulations (Ley 29/1994 de Farmacias). The Madrid metropolitan area's unique demographic profile – featuring a high concentration of elderly residents and international communities – directly influenced product demand patterns. This report confirms that Pharmacist expertise in patient consultation remains the cornerstone of our commercial success and community trust.</w:t>
      </w:r>
    </w:p>
    <w:bookmarkEnd w:id="20"/>
    <w:bookmarkStart w:id="21" w:name="X7cdd205ade44b36baa26bceb586b24daf786e7f"/>
    <w:p>
      <w:pPr>
        <w:pStyle w:val="Heading2"/>
      </w:pPr>
      <w:r>
        <w:t xml:space="preserve">II. Sales Performance Overview: Spain Madrid Context</w:t>
      </w:r>
    </w:p>
    <w:p>
      <w:pPr>
        <w:pStyle w:val="FirstParagraph"/>
      </w:pPr>
      <w:r>
        <w:t xml:space="preserve">In Spain Madrid, the pharmacy sector operates under stringent state oversight yet maintains significant autonomy for local Pharmacist management. Q3 2023 saw total sales reach €14.8M across our 18 outlets in key districts (Salamanca, Chamberí, Arganda del Rey), exceeding targets by 4.5%. This growth directly correlates with the Pharmacist's role as frontline health advisors:</w:t>
      </w:r>
    </w:p>
    <w:p>
      <w:pPr>
        <w:numPr>
          <w:ilvl w:val="0"/>
          <w:numId w:val="1001"/>
        </w:numPr>
        <w:pStyle w:val="Compact"/>
      </w:pPr>
      <w:r>
        <w:rPr>
          <w:bCs/>
          <w:b/>
        </w:rPr>
        <w:t xml:space="preserve">OTC Medications:</w:t>
      </w:r>
      <w:r>
        <w:t xml:space="preserve"> </w:t>
      </w:r>
      <w:r>
        <w:t xml:space="preserve">+9.1% growth driven by seasonal respiratory products (e.g., flu treatments) and chronic condition management aids (diabetes, hypertension). Madrid's high-altitude climate intensifies winter health concerns.</w:t>
      </w:r>
    </w:p>
    <w:p>
      <w:pPr>
        <w:numPr>
          <w:ilvl w:val="0"/>
          <w:numId w:val="1001"/>
        </w:numPr>
        <w:pStyle w:val="Compact"/>
      </w:pPr>
      <w:r>
        <w:rPr>
          <w:bCs/>
          <w:b/>
        </w:rPr>
        <w:t xml:space="preserve">Cosmetics &amp; Personal Care:</w:t>
      </w:r>
      <w:r>
        <w:t xml:space="preserve"> </w:t>
      </w:r>
      <w:r>
        <w:t xml:space="preserve">+12.3% surge – reflecting local preference for premium Spanish brands like Vichy and Avene, with Pharmacist recommendations being the primary purchase driver (68% of customers).</w:t>
      </w:r>
    </w:p>
    <w:p>
      <w:pPr>
        <w:numPr>
          <w:ilvl w:val="0"/>
          <w:numId w:val="1001"/>
        </w:numPr>
        <w:pStyle w:val="Compact"/>
      </w:pPr>
      <w:r>
        <w:rPr>
          <w:bCs/>
          <w:b/>
        </w:rPr>
        <w:t xml:space="preserve">Healthcare Supplies:</w:t>
      </w:r>
      <w:r>
        <w:t xml:space="preserve"> </w:t>
      </w:r>
      <w:r>
        <w:t xml:space="preserve">+5.7% growth from increased demand for home monitoring equipment (glucometers, blood pressure cuffs), crucial for Madrid's aging population.</w:t>
      </w:r>
    </w:p>
    <w:bookmarkEnd w:id="21"/>
    <w:bookmarkStart w:id="22" w:name="Xb9096d69e1a2a5b9bf63d764cd4cb0daca8798f"/>
    <w:p>
      <w:pPr>
        <w:pStyle w:val="Heading2"/>
      </w:pPr>
      <w:r>
        <w:t xml:space="preserve">III. Key Product Analysis: Pharmacist-Driven Consumer Trends</w:t>
      </w:r>
    </w:p>
    <w:p>
      <w:pPr>
        <w:pStyle w:val="FirstParagraph"/>
      </w:pPr>
      <w:r>
        <w:t xml:space="preserve">The Sales Report underscores how Madrid consumers prioritize Pharmacist guidance over digital channels. Data reveals: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w:t>
            </w:r>
          </w:p>
        </w:tc>
        <w:tc>
          <w:tcPr/>
          <w:p>
            <w:pPr>
              <w:pStyle w:val="Compact"/>
              <w:jc w:val="left"/>
            </w:pPr>
            <w:r>
              <w:t xml:space="preserve">% Growth vs Q3 2022</w:t>
            </w:r>
          </w:p>
        </w:tc>
        <w:tc>
          <w:tcPr/>
          <w:p>
            <w:pPr>
              <w:pStyle w:val="Compact"/>
              <w:jc w:val="left"/>
            </w:pPr>
            <w:r>
              <w:t xml:space="preserve">Pharmacist Consultation Impact</w:t>
            </w:r>
          </w:p>
        </w:tc>
      </w:tr>
      <w:tr>
        <w:tc>
          <w:tcPr/>
          <w:p>
            <w:pPr>
              <w:pStyle w:val="Compact"/>
              <w:jc w:val="left"/>
            </w:pPr>
            <w:r>
              <w:t xml:space="preserve">Multivitamins &amp; Supplements</w:t>
            </w:r>
          </w:p>
        </w:tc>
        <w:tc>
          <w:tcPr/>
          <w:p>
            <w:pPr>
              <w:pStyle w:val="Compact"/>
              <w:jc w:val="left"/>
            </w:pPr>
            <w:r>
              <w:t xml:space="preserve">€1.8M</w:t>
            </w:r>
          </w:p>
        </w:tc>
        <w:tc>
          <w:tcPr/>
          <w:p>
            <w:pPr>
              <w:pStyle w:val="Compact"/>
              <w:jc w:val="left"/>
            </w:pPr>
            <w:r>
              <w:t xml:space="preserve">+8.4%</w:t>
            </w:r>
          </w:p>
        </w:tc>
        <w:tc>
          <w:tcPr/>
          <w:p>
            <w:pPr>
              <w:pStyle w:val="Compact"/>
              <w:jc w:val="left"/>
            </w:pPr>
            <w:r>
              <w:t xml:space="preserve">72% of purchases involved personalized advice on interactions with prescription meds (e.g., anticoagulants)</w:t>
            </w:r>
          </w:p>
        </w:tc>
      </w:tr>
      <w:tr>
        <w:tc>
          <w:tcPr/>
          <w:p>
            <w:pPr>
              <w:pStyle w:val="Compact"/>
              <w:jc w:val="left"/>
            </w:pPr>
            <w:r>
              <w:t xml:space="preserve">Skin Care (Sun Protection, Anti-Aging)</w:t>
            </w:r>
          </w:p>
        </w:tc>
        <w:tc>
          <w:tcPr/>
          <w:p>
            <w:pPr>
              <w:pStyle w:val="Compact"/>
              <w:jc w:val="left"/>
            </w:pPr>
            <w:r>
              <w:t xml:space="preserve">€3.2M</w:t>
            </w:r>
          </w:p>
        </w:tc>
        <w:tc>
          <w:tcPr/>
          <w:p>
            <w:pPr>
              <w:pStyle w:val="Compact"/>
              <w:jc w:val="left"/>
            </w:pPr>
            <w:r>
              <w:t xml:space="preserve">+14.9%</w:t>
            </w:r>
          </w:p>
        </w:tc>
        <w:tc>
          <w:tcPr/>
          <w:p>
            <w:pPr>
              <w:pStyle w:val="Compact"/>
              <w:jc w:val="left"/>
            </w:pPr>
            <w:r>
              <w:t xml:space="preserve">Pharmacist-prioritized recommendations for high-SPF products due to Madrid's intense UV exposure</w:t>
            </w:r>
          </w:p>
        </w:tc>
      </w:tr>
      <w:tr>
        <w:tc>
          <w:tcPr/>
          <w:p>
            <w:pPr>
              <w:pStyle w:val="Compact"/>
              <w:jc w:val="left"/>
            </w:pPr>
            <w:r>
              <w:t xml:space="preserve">Pediatric Formulations</w:t>
            </w:r>
          </w:p>
        </w:tc>
        <w:tc>
          <w:tcPr/>
          <w:p>
            <w:pPr>
              <w:pStyle w:val="Compact"/>
              <w:jc w:val="left"/>
            </w:pPr>
            <w:r>
              <w:t xml:space="preserve">€950,000</w:t>
            </w:r>
          </w:p>
        </w:tc>
        <w:tc>
          <w:tcPr/>
          <w:p>
            <w:pPr>
              <w:pStyle w:val="Compact"/>
              <w:jc w:val="left"/>
            </w:pPr>
            <w:r>
              <w:t xml:space="preserve">+6.2%</w:t>
            </w:r>
          </w:p>
        </w:tc>
        <w:tc>
          <w:tcPr/>
          <w:p>
            <w:pPr>
              <w:pStyle w:val="Compact"/>
              <w:jc w:val="left"/>
            </w:pPr>
            <w:r>
              <w:t xml:space="preserve">Consultation rates 3x higher than national average; parents value Pharmacist expertise for dosing accuracy</w:t>
            </w:r>
          </w:p>
        </w:tc>
      </w:tr>
    </w:tbl>
    <w:bookmarkEnd w:id="22"/>
    <w:bookmarkStart w:id="23" w:name="X5792eb207a73a2318fd68bb677c124878869b25"/>
    <w:p>
      <w:pPr>
        <w:pStyle w:val="Heading2"/>
      </w:pPr>
      <w:r>
        <w:t xml:space="preserve">IV. Regulatory Compliance &amp; Pharmacist Professionalism: Madrid Market Imperative</w:t>
      </w:r>
    </w:p>
    <w:p>
      <w:pPr>
        <w:pStyle w:val="FirstParagraph"/>
      </w:pPr>
      <w:r>
        <w:t xml:space="preserve">This Sales Report emphasizes that regulatory adherence is non-negotiable in Spain Madrid. Licensed Pharmacists actively prevented 1,200+ potential medication errors during Q3 through mandatory consultations, directly protecting our business from legal liability under Spanish law. Key actions included:</w:t>
      </w:r>
    </w:p>
    <w:p>
      <w:pPr>
        <w:numPr>
          <w:ilvl w:val="0"/>
          <w:numId w:val="1002"/>
        </w:numPr>
        <w:pStyle w:val="Compact"/>
      </w:pPr>
      <w:r>
        <w:t xml:space="preserve">Strict enforcement of prescription-only drug protocols (e.g., antibiotics), reducing unauthorized sales by 22%.</w:t>
      </w:r>
    </w:p>
    <w:p>
      <w:pPr>
        <w:numPr>
          <w:ilvl w:val="0"/>
          <w:numId w:val="1002"/>
        </w:numPr>
        <w:pStyle w:val="Compact"/>
      </w:pPr>
      <w:r>
        <w:t xml:space="preserve">Implementing new EU-mandated patient counseling for statins across all Madrid locations, enhancing compliance and repeat visits.</w:t>
      </w:r>
    </w:p>
    <w:p>
      <w:pPr>
        <w:numPr>
          <w:ilvl w:val="0"/>
          <w:numId w:val="1002"/>
        </w:numPr>
        <w:pStyle w:val="Compact"/>
      </w:pPr>
      <w:r>
        <w:t xml:space="preserve">Training Pharmacists on updated Spanish guidelines for herbal supplements (RD 1433/2015), avoiding non-compliant product sales.</w:t>
      </w:r>
    </w:p>
    <w:p>
      <w:pPr>
        <w:pStyle w:val="FirstParagraph"/>
      </w:pPr>
      <w:r>
        <w:rPr>
          <w:iCs/>
          <w:i/>
        </w:rPr>
        <w:t xml:space="preserve">"In Madrid, the Pharmacist is not just a seller – they're a legal safeguard and health guardian,"</w:t>
      </w:r>
      <w:r>
        <w:t xml:space="preserve"> </w:t>
      </w:r>
      <w:r>
        <w:t xml:space="preserve">states María López, Chief Pharmacist at our Salamanca branch. This ethos drives both ethical sales practices and customer loyalty.</w:t>
      </w:r>
    </w:p>
    <w:bookmarkEnd w:id="23"/>
    <w:bookmarkStart w:id="24" w:name="Xbbdd2ce47852ba44350d979cad47d2d332ce7f9"/>
    <w:p>
      <w:pPr>
        <w:pStyle w:val="Heading2"/>
      </w:pPr>
      <w:r>
        <w:t xml:space="preserve">V. Community Impact: Beyond Transactions in Spain Madrid</w:t>
      </w:r>
    </w:p>
    <w:p>
      <w:pPr>
        <w:pStyle w:val="FirstParagraph"/>
      </w:pPr>
      <w:r>
        <w:t xml:space="preserve">The Sales Report validates that our Pharmacist-led initiatives generate measurable community value, translating to sustainable revenue:</w:t>
      </w:r>
    </w:p>
    <w:p>
      <w:pPr>
        <w:numPr>
          <w:ilvl w:val="0"/>
          <w:numId w:val="1003"/>
        </w:numPr>
        <w:pStyle w:val="Compact"/>
      </w:pPr>
      <w:r>
        <w:rPr>
          <w:bCs/>
          <w:b/>
        </w:rPr>
        <w:t xml:space="preserve">Free Health Screenings:</w:t>
      </w:r>
      <w:r>
        <w:t xml:space="preserve"> </w:t>
      </w:r>
      <w:r>
        <w:t xml:space="preserve">145+ events hosted by Pharmacists across Madrid (e.g., blood pressure checks in Retiro Park) generated €48K in follow-up sales.</w:t>
      </w:r>
    </w:p>
    <w:p>
      <w:pPr>
        <w:numPr>
          <w:ilvl w:val="0"/>
          <w:numId w:val="1003"/>
        </w:numPr>
        <w:pStyle w:val="Compact"/>
      </w:pPr>
      <w:r>
        <w:rPr>
          <w:bCs/>
          <w:b/>
        </w:rPr>
        <w:t xml:space="preserve">Digital Integration:</w:t>
      </w:r>
      <w:r>
        <w:t xml:space="preserve"> </w:t>
      </w:r>
      <w:r>
        <w:t xml:space="preserve">Pharmacist-managed teleconsultations via the Spanish Ministry of Health's "Farmacia Digital" platform increased patient retention by 31% among Madrid's expat community.</w:t>
      </w:r>
    </w:p>
    <w:p>
      <w:pPr>
        <w:numPr>
          <w:ilvl w:val="0"/>
          <w:numId w:val="1003"/>
        </w:numPr>
        <w:pStyle w:val="Compact"/>
      </w:pPr>
      <w:r>
        <w:rPr>
          <w:bCs/>
          <w:b/>
        </w:rPr>
        <w:t xml:space="preserve">Social Responsibility:</w:t>
      </w:r>
      <w:r>
        <w:t xml:space="preserve"> </w:t>
      </w:r>
      <w:r>
        <w:t xml:space="preserve">Donated €7.5K worth of essential medicines to low-income neighborhoods (e.g., Villaverde), enhancing brand reputation and driving 18% new customer acquisition.</w:t>
      </w:r>
    </w:p>
    <w:bookmarkEnd w:id="24"/>
    <w:bookmarkStart w:id="25" w:name="Xbd319fc3bc7a90893dcbdc10a85695748126d63"/>
    <w:p>
      <w:pPr>
        <w:pStyle w:val="Heading2"/>
      </w:pPr>
      <w:r>
        <w:t xml:space="preserve">VI. Challenges &amp; Strategic Opportunities for Madrid Pharmacist Operations</w:t>
      </w:r>
    </w:p>
    <w:p>
      <w:pPr>
        <w:pStyle w:val="FirstParagraph"/>
      </w:pPr>
      <w:r>
        <w:t xml:space="preserve">Q3 insights highlight two critical challenges requiring immediate Pharmacist-led strategies in Spain Madrid:</w:t>
      </w:r>
    </w:p>
    <w:p>
      <w:pPr>
        <w:numPr>
          <w:ilvl w:val="0"/>
          <w:numId w:val="1004"/>
        </w:numPr>
        <w:pStyle w:val="Compact"/>
      </w:pPr>
      <w:r>
        <w:rPr>
          <w:bCs/>
          <w:b/>
        </w:rPr>
        <w:t xml:space="preserve">Economic Pressure:</w:t>
      </w:r>
      <w:r>
        <w:t xml:space="preserve"> </w:t>
      </w:r>
      <w:r>
        <w:t xml:space="preserve">56% of customers cited price sensitivity due to national inflation (7.8%). The solution lies in Pharmacist-curated "value bundles" (e.g., diabetes management kits at 15% discount) – proven to maintain margin stability.</w:t>
      </w:r>
    </w:p>
    <w:p>
      <w:pPr>
        <w:numPr>
          <w:ilvl w:val="0"/>
          <w:numId w:val="1004"/>
        </w:numPr>
        <w:pStyle w:val="Compact"/>
      </w:pPr>
      <w:r>
        <w:rPr>
          <w:bCs/>
          <w:b/>
        </w:rPr>
        <w:t xml:space="preserve">Competition from Online Retailers:</w:t>
      </w:r>
      <w:r>
        <w:t xml:space="preserve"> </w:t>
      </w:r>
      <w:r>
        <w:t xml:space="preserve">Madrid saw a 23% rise in digital pharmacy inquiries. Our response: Pharmacists now offer same-day home delivery for prescription refills (within 5km of store), leveraging Spain's strict "pharmacist-on-site" regulations as a competitive edge.</w:t>
      </w:r>
    </w:p>
    <w:bookmarkEnd w:id="25"/>
    <w:bookmarkStart w:id="26" w:name="Xaf4d6ad9836dae0df3ac9f2057eaf703a368716"/>
    <w:p>
      <w:pPr>
        <w:pStyle w:val="Heading2"/>
      </w:pPr>
      <w:r>
        <w:t xml:space="preserve">VII. Conclusion: The Pharmacist as Madrid's Healthcare Sales Catalyst</w:t>
      </w:r>
    </w:p>
    <w:p>
      <w:pPr>
        <w:pStyle w:val="FirstParagraph"/>
      </w:pPr>
      <w:r>
        <w:t xml:space="preserve">This Sales Report unequivocally demonstrates that in Spain Madrid, the Pharmacist is the central engine of commercial success and community health. Their dual role in ethical sales compliance and personalized patient care drives revenue growth while reinforcing trust within neighborhoods like Chamberí and Ciudad Lineal. As we enter Q4, our strategy will double down on Pharmacist training for digital health tools (aligned with Spain's national healthcare 2030 roadmap) and expand preventive care services to capture Madrid's growing wellness market. For every €1 invested in Pharmacist development, we see a €5 return in customer lifetime value – a metric that solidifies why this Sales Report centers the Pharmacist as Madrid's most valuable sales asset.</w:t>
      </w:r>
    </w:p>
    <w:p>
      <w:pPr>
        <w:pStyle w:val="BodyText"/>
      </w:pPr>
      <w:r>
        <w:rPr>
          <w:bCs/>
          <w:b/>
        </w:rPr>
        <w:t xml:space="preserve">Prepared By:</w:t>
      </w:r>
      <w:r>
        <w:t xml:space="preserve"> </w:t>
      </w:r>
      <w:r>
        <w:t xml:space="preserve">Strategic Sales Analysis Team |</w:t>
      </w:r>
      <w:r>
        <w:t xml:space="preserve"> </w:t>
      </w:r>
      <w:r>
        <w:rPr>
          <w:bCs/>
          <w:b/>
        </w:rPr>
        <w:t xml:space="preserve">Pharmacy Network Spain Madrid</w:t>
      </w:r>
    </w:p>
    <w:p>
      <w:pPr>
        <w:pStyle w:val="BodyText"/>
      </w:pPr>
      <w:r>
        <w:rPr>
          <w:iCs/>
          <w:i/>
        </w:rPr>
        <w:t xml:space="preserve">This document complies with Spanish data protection law (LOPDGDD) and pharmacy sector transparency standards. All sales figures audited by Madrid Regional Pharmacy Council.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Spain Madrid Market Analysis</dc:title>
  <dc:creator/>
  <dc:language>en</dc:language>
  <cp:keywords/>
  <dcterms:created xsi:type="dcterms:W3CDTF">2026-07-21T10:26:37Z</dcterms:created>
  <dcterms:modified xsi:type="dcterms:W3CDTF">2026-07-21T10:26:37Z</dcterms:modified>
</cp:coreProperties>
</file>

<file path=docProps/custom.xml><?xml version="1.0" encoding="utf-8"?>
<Properties xmlns="http://schemas.openxmlformats.org/officeDocument/2006/custom-properties" xmlns:vt="http://schemas.openxmlformats.org/officeDocument/2006/docPropsVTypes"/>
</file>