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Pharmacy</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5cc65f5e3a2422dad009e0adad90ee408da6b56"/>
    <w:p>
      <w:pPr>
        <w:pStyle w:val="Heading1"/>
      </w:pPr>
      <w:r>
        <w:t xml:space="preserve">Pharmacist Sales Performance Report: Valencia Region, Spain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Pharmacy Management, Spain Valencia</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community pharmacies across the Valencian Community, with a specific focus on Valencia city and its surrounding municipalities. The analysis underscores how professional</w:t>
      </w:r>
      <w:r>
        <w:t xml:space="preserve"> </w:t>
      </w:r>
      <w:r>
        <w:rPr>
          <w:bCs/>
          <w:b/>
        </w:rPr>
        <w:t xml:space="preserve">Pharmacist</w:t>
      </w:r>
      <w:r>
        <w:t xml:space="preserve"> </w:t>
      </w:r>
      <w:r>
        <w:t xml:space="preserve">expertise directly correlates with sales growth in compliance with stringent Spanish pharmaceutical regulations. In Spain Valencia, where pharmacist-led services are deeply integrated into public health infrastructure, this report reveals a 12.7% year-over-year increase in total pharmacy revenue during Q3 2023, driven by strategic product mix optimization and enhanced patient consultation practices. This growth position Valencia as the second-highest performing region in Spain for pharmacy retail performance.</w:t>
      </w:r>
    </w:p>
    <w:bookmarkEnd w:id="20"/>
    <w:bookmarkStart w:id="21" w:name="market-context-spain-valencia"/>
    <w:p>
      <w:pPr>
        <w:pStyle w:val="Heading2"/>
      </w:pPr>
      <w:r>
        <w:t xml:space="preserve">Market Context: Spain Valencia</w:t>
      </w:r>
    </w:p>
    <w:p>
      <w:pPr>
        <w:pStyle w:val="FirstParagraph"/>
      </w:pPr>
      <w:r>
        <w:t xml:space="preserve">The Valencian Community presents unique dynamics for pharmaceutical sales, shaped by its Mediterranean climate, aging population (19.8% over 65 years), and high tourism influx during summer months. Under Spanish regulations (Royal Decree 1409/2015), every pharmacy in Spain Valencia must be staffed by a licensed</w:t>
      </w:r>
      <w:r>
        <w:t xml:space="preserve"> </w:t>
      </w:r>
      <w:r>
        <w:rPr>
          <w:bCs/>
          <w:b/>
        </w:rPr>
        <w:t xml:space="preserve">Pharmacist</w:t>
      </w:r>
      <w:r>
        <w:t xml:space="preserve"> </w:t>
      </w:r>
      <w:r>
        <w:t xml:space="preserve">responsible for clinical oversight, not merely transactional dispensing. This regulatory framework has elevated the pharmacist's role from supplier to healthcare advisor – a critical factor in our Q3 results. The Valencian Health Service (Servei Valencià de Salut) partnerships further amplify this position, with pharmacists conducting 15% more chronic disease management consultations than the national average.</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Key Drivers in Spain Valencia</w:t>
            </w:r>
          </w:p>
        </w:tc>
      </w:tr>
      <w:tr>
        <w:tc>
          <w:tcPr/>
          <w:p>
            <w:pPr>
              <w:pStyle w:val="Compact"/>
              <w:jc w:val="left"/>
            </w:pPr>
            <w:r>
              <w:t xml:space="preserve">OTC Medications &amp; Supplements</w:t>
            </w:r>
          </w:p>
        </w:tc>
        <w:tc>
          <w:tcPr/>
          <w:p>
            <w:pPr>
              <w:pStyle w:val="Compact"/>
              <w:jc w:val="left"/>
            </w:pPr>
            <w:r>
              <w:t xml:space="preserve">€1,845,200</w:t>
            </w:r>
          </w:p>
        </w:tc>
        <w:tc>
          <w:tcPr/>
          <w:p>
            <w:pPr>
              <w:pStyle w:val="Compact"/>
              <w:jc w:val="left"/>
            </w:pPr>
            <w:r>
              <w:t xml:space="preserve">+15.2%</w:t>
            </w:r>
          </w:p>
        </w:tc>
        <w:tc>
          <w:tcPr/>
          <w:p>
            <w:pPr>
              <w:pStyle w:val="Compact"/>
              <w:jc w:val="left"/>
            </w:pPr>
            <w:r>
              <w:t xml:space="preserve">Pollen season (hay fever), sun protection products (high UV index)</w:t>
            </w:r>
          </w:p>
        </w:tc>
      </w:tr>
      <w:tr>
        <w:tc>
          <w:tcPr/>
          <w:p>
            <w:pPr>
              <w:pStyle w:val="Compact"/>
              <w:jc w:val="left"/>
            </w:pPr>
            <w:r>
              <w:t xml:space="preserve">Prescription Medications</w:t>
            </w:r>
          </w:p>
        </w:tc>
        <w:tc>
          <w:tcPr/>
          <w:p>
            <w:pPr>
              <w:pStyle w:val="Compact"/>
              <w:jc w:val="left"/>
            </w:pPr>
            <w:r>
              <w:t xml:space="preserve">€3,487,600</w:t>
            </w:r>
          </w:p>
        </w:tc>
        <w:tc>
          <w:tcPr/>
          <w:p>
            <w:pPr>
              <w:pStyle w:val="Compact"/>
              <w:jc w:val="left"/>
            </w:pPr>
            <w:r>
              <w:t xml:space="preserve">+9.8%</w:t>
            </w:r>
          </w:p>
        </w:tc>
        <w:tc>
          <w:tcPr/>
          <w:p>
            <w:pPr>
              <w:pStyle w:val="Compact"/>
              <w:jc w:val="left"/>
            </w:pPr>
            <w:r>
              <w:t xml:space="preserve">Chronic condition management (diabetes, hypertension), elderly population</w:t>
            </w:r>
          </w:p>
        </w:tc>
      </w:tr>
      <w:tr>
        <w:tc>
          <w:tcPr/>
          <w:p>
            <w:pPr>
              <w:pStyle w:val="Compact"/>
              <w:jc w:val="left"/>
            </w:pPr>
            <w:r>
              <w:t xml:space="preserve">Personal Care &amp; Wellness</w:t>
            </w:r>
          </w:p>
        </w:tc>
        <w:tc>
          <w:tcPr/>
          <w:p>
            <w:pPr>
              <w:pStyle w:val="Compact"/>
              <w:jc w:val="left"/>
            </w:pPr>
            <w:r>
              <w:t xml:space="preserve">€923,500</w:t>
            </w:r>
          </w:p>
        </w:tc>
        <w:tc>
          <w:tcPr/>
          <w:p>
            <w:pPr>
              <w:pStyle w:val="Compact"/>
              <w:jc w:val="left"/>
            </w:pPr>
            <w:r>
              <w:t xml:space="preserve">+18.4%</w:t>
            </w:r>
          </w:p>
        </w:tc>
        <w:tc>
          <w:tcPr/>
          <w:p>
            <w:pPr>
              <w:pStyle w:val="Compact"/>
              <w:jc w:val="left"/>
            </w:pPr>
            <w:r>
              <w:t xml:space="preserve">Tourist demand (skin care), post-sunburn products)</w:t>
            </w:r>
          </w:p>
        </w:tc>
      </w:tr>
      <w:tr>
        <w:tc>
          <w:tcPr/>
          <w:p>
            <w:pPr>
              <w:pStyle w:val="Compact"/>
              <w:jc w:val="left"/>
            </w:pPr>
            <w:r>
              <w:t xml:space="preserve">Total Sales</w:t>
            </w:r>
          </w:p>
        </w:tc>
        <w:tc>
          <w:tcPr/>
          <w:p>
            <w:pPr>
              <w:pStyle w:val="Compact"/>
              <w:jc w:val="left"/>
            </w:pPr>
            <w:r>
              <w:t xml:space="preserve">€6,256,300</w:t>
            </w:r>
          </w:p>
        </w:tc>
        <w:tc>
          <w:tcPr/>
          <w:p>
            <w:pPr>
              <w:pStyle w:val="Compact"/>
              <w:jc w:val="left"/>
            </w:pPr>
            <w:r>
              <w:rPr>
                <w:bCs/>
                <w:b/>
              </w:rPr>
              <w:t xml:space="preserve">+12.7%</w:t>
            </w:r>
          </w:p>
        </w:tc>
        <w:tc>
          <w:tcPr/>
          <w:p>
            <w:pPr>
              <w:pStyle w:val="Compact"/>
              <w:jc w:val="left"/>
            </w:pPr>
            <w:r>
              <w:t xml:space="preserve">N/A</w:t>
            </w:r>
          </w:p>
        </w:tc>
      </w:tr>
    </w:tbl>
    <w:bookmarkEnd w:id="22"/>
    <w:bookmarkStart w:id="23" w:name="X1afc8fec4d23f1202aaf7438287c02a3abed00e"/>
    <w:p>
      <w:pPr>
        <w:pStyle w:val="Heading2"/>
      </w:pPr>
      <w:r>
        <w:t xml:space="preserve">Pharmacist-Led Strategies Driving Success in Spain Valencia</w:t>
      </w:r>
    </w:p>
    <w:p>
      <w:pPr>
        <w:pStyle w:val="FirstParagraph"/>
      </w:pPr>
      <w:r>
        <w:t xml:space="preserve">The most significant differentiator across top-performing pharmacies in Spain Valencia was the implementation of pharmacist-led patient engagement programs. Pharmacies where pharmacists actively conducted medication therapy management (MTM) sessions saw a 23% higher customer retention rate and 17% increased basket size compared to those with transactional-only models. Notable examples include:</w:t>
      </w:r>
    </w:p>
    <w:p>
      <w:pPr>
        <w:numPr>
          <w:ilvl w:val="0"/>
          <w:numId w:val="1001"/>
        </w:numPr>
        <w:pStyle w:val="Compact"/>
      </w:pPr>
      <w:r>
        <w:rPr>
          <w:bCs/>
          <w:b/>
        </w:rPr>
        <w:t xml:space="preserve">Valencia City Center Pharmacy A:</w:t>
      </w:r>
      <w:r>
        <w:t xml:space="preserve"> </w:t>
      </w:r>
      <w:r>
        <w:t xml:space="preserve">Launched "Diabetes Support Clinics" on Tuesdays/Thursdays, resulting in a 32% increase in prescription refills and complementary sales of glucose monitors (€240K revenue).</w:t>
      </w:r>
    </w:p>
    <w:p>
      <w:pPr>
        <w:numPr>
          <w:ilvl w:val="0"/>
          <w:numId w:val="1001"/>
        </w:numPr>
        <w:pStyle w:val="Compact"/>
      </w:pPr>
      <w:r>
        <w:rPr>
          <w:bCs/>
          <w:b/>
        </w:rPr>
        <w:t xml:space="preserve">Alicante Coastal Pharmacy B:</w:t>
      </w:r>
      <w:r>
        <w:t xml:space="preserve"> </w:t>
      </w:r>
      <w:r>
        <w:t xml:space="preserve">Partnered with local tourism boards to offer "Sun Safety Kits" (sunscreen + after-sun gel + oral antihistamines), capturing 45% of tourist foot traffic during peak season.</w:t>
      </w:r>
    </w:p>
    <w:p>
      <w:pPr>
        <w:numPr>
          <w:ilvl w:val="0"/>
          <w:numId w:val="1001"/>
        </w:numPr>
        <w:pStyle w:val="Compact"/>
      </w:pPr>
      <w:r>
        <w:rPr>
          <w:bCs/>
          <w:b/>
        </w:rPr>
        <w:t xml:space="preserve">Valencia Rural Network:</w:t>
      </w:r>
      <w:r>
        <w:t xml:space="preserve"> </w:t>
      </w:r>
      <w:r>
        <w:t xml:space="preserve">Implemented a home delivery service for elderly patients, increasing prescription adherence and generating €87K in recurring revenue.</w:t>
      </w:r>
    </w:p>
    <w:bookmarkEnd w:id="23"/>
    <w:bookmarkStart w:id="24" w:name="regional-challenges-opportunities"/>
    <w:p>
      <w:pPr>
        <w:pStyle w:val="Heading2"/>
      </w:pPr>
      <w:r>
        <w:t xml:space="preserve">Regional Challenges &amp; Opportunities</w:t>
      </w:r>
    </w:p>
    <w:p>
      <w:pPr>
        <w:pStyle w:val="FirstParagraph"/>
      </w:pPr>
      <w:r>
        <w:t xml:space="preserve">Despite strong performance, Spain Valencia faces two critical challenges impacting pharmacist-driven sales growth:</w:t>
      </w:r>
    </w:p>
    <w:p>
      <w:pPr>
        <w:numPr>
          <w:ilvl w:val="0"/>
          <w:numId w:val="1002"/>
        </w:numPr>
        <w:pStyle w:val="Compact"/>
      </w:pPr>
      <w:r>
        <w:rPr>
          <w:bCs/>
          <w:b/>
        </w:rPr>
        <w:t xml:space="preserve">Regulatory Pressure:</w:t>
      </w:r>
      <w:r>
        <w:t xml:space="preserve"> </w:t>
      </w:r>
      <w:r>
        <w:t xml:space="preserve">New Spanish Ministry of Health guidelines (effective Q1 2023) require pharmacists to document all patient consultations. While essential for compliance, this adds administrative time. Top pharmacies mitigated this by adopting digital consultation tools, freeing up 35% of pharmacist time for customer engagement.</w:t>
      </w:r>
    </w:p>
    <w:p>
      <w:pPr>
        <w:numPr>
          <w:ilvl w:val="0"/>
          <w:numId w:val="1002"/>
        </w:numPr>
        <w:pStyle w:val="Compact"/>
      </w:pPr>
      <w:r>
        <w:rPr>
          <w:bCs/>
          <w:b/>
        </w:rPr>
        <w:t xml:space="preserve">Competition from Online Retailers:</w:t>
      </w:r>
      <w:r>
        <w:t xml:space="preserve"> </w:t>
      </w:r>
      <w:r>
        <w:t xml:space="preserve">18% of Valencia residents now order prescription medications online (vs. 12% nationally). The solution? Pharmacist-led "Telepharmacy Consultations" with personalized follow-ups, increasing online conversion rates by 65% in our analyzed pharmacies.</w:t>
      </w:r>
    </w:p>
    <w:p>
      <w:pPr>
        <w:pStyle w:val="FirstParagraph"/>
      </w:pPr>
      <w:r>
        <w:t xml:space="preserve">Opportunities for growth include expanding into telehealth services (aligned with Spain's National Digital Health Strategy) and leveraging the Valencian Community's focus on preventive healthcare. Pharmacists who initiated "Wellness Workshops" on nutrition and mental health saw a 28% increase in non-prescription product sales.</w:t>
      </w:r>
    </w:p>
    <w:bookmarkEnd w:id="24"/>
    <w:bookmarkStart w:id="25" w:name="X4b739185d8bd5344a40f725e4eaf49396506e25"/>
    <w:p>
      <w:pPr>
        <w:pStyle w:val="Heading2"/>
      </w:pPr>
      <w:r>
        <w:t xml:space="preserve">Strategic Recommendations for Pharmacist-Led Growth in Spain Valencia</w:t>
      </w:r>
    </w:p>
    <w:p>
      <w:pPr>
        <w:pStyle w:val="FirstParagraph"/>
      </w:pPr>
      <w:r>
        <w:t xml:space="preserve">Based on Q3 performance data, we recommend the following actions for all pharmacies operating within Spain Valencia:</w:t>
      </w:r>
    </w:p>
    <w:p>
      <w:pPr>
        <w:numPr>
          <w:ilvl w:val="0"/>
          <w:numId w:val="1003"/>
        </w:numPr>
        <w:pStyle w:val="Compact"/>
      </w:pPr>
      <w:r>
        <w:rPr>
          <w:bCs/>
          <w:b/>
        </w:rPr>
        <w:t xml:space="preserve">Invest in Digital Patient Records:</w:t>
      </w:r>
      <w:r>
        <w:t xml:space="preserve"> </w:t>
      </w:r>
      <w:r>
        <w:t xml:space="preserve">Implement cloud-based systems compliant with Spanish health data laws (LOPDGDD) to streamline consultations and enable personalized product recommendations.</w:t>
      </w:r>
    </w:p>
    <w:p>
      <w:pPr>
        <w:numPr>
          <w:ilvl w:val="0"/>
          <w:numId w:val="1003"/>
        </w:numPr>
        <w:pStyle w:val="Compact"/>
      </w:pPr>
      <w:r>
        <w:rPr>
          <w:bCs/>
          <w:b/>
        </w:rPr>
        <w:t xml:space="preserve">Develop Seasonal Product Bundles:</w:t>
      </w:r>
      <w:r>
        <w:t xml:space="preserve"> </w:t>
      </w:r>
      <w:r>
        <w:t xml:space="preserve">Create Valencia-specific bundles (e.g., "Summer Sun Care Pack" for tourist zones, "Winter Cold &amp; Flu Kit" for elderly neighborhoods) with pharmacist-designed usage guides.</w:t>
      </w:r>
    </w:p>
    <w:p>
      <w:pPr>
        <w:numPr>
          <w:ilvl w:val="0"/>
          <w:numId w:val="1003"/>
        </w:numPr>
        <w:pStyle w:val="Compact"/>
      </w:pPr>
      <w:r>
        <w:rPr>
          <w:bCs/>
          <w:b/>
        </w:rPr>
        <w:t xml:space="preserve">Forge Healthcare Partnerships:</w:t>
      </w:r>
      <w:r>
        <w:t xml:space="preserve"> </w:t>
      </w:r>
      <w:r>
        <w:t xml:space="preserve">Collaborate with Valencian primary care centers to integrate pharmacists into chronic disease management pathways, directly boosting prescription continuity and sales.</w:t>
      </w:r>
    </w:p>
    <w:p>
      <w:pPr>
        <w:numPr>
          <w:ilvl w:val="0"/>
          <w:numId w:val="1003"/>
        </w:numPr>
        <w:pStyle w:val="Compact"/>
      </w:pPr>
      <w:r>
        <w:rPr>
          <w:bCs/>
          <w:b/>
        </w:rPr>
        <w:t xml:space="preserve">Promote Pharmacist Authority:</w:t>
      </w:r>
      <w:r>
        <w:t xml:space="preserve"> </w:t>
      </w:r>
      <w:r>
        <w:t xml:space="preserve">Use in-store signage emphasizing "Licensed Pharmacist Consultation Available" to differentiate from chain retailers, a tactic that increased consultation requests by 41% in Q3.</w:t>
      </w:r>
    </w:p>
    <w:bookmarkEnd w:id="25"/>
    <w:bookmarkStart w:id="26" w:name="conclusion"/>
    <w:p>
      <w:pPr>
        <w:pStyle w:val="Heading2"/>
      </w:pPr>
      <w:r>
        <w:t xml:space="preserve">Conclusion</w:t>
      </w:r>
    </w:p>
    <w:p>
      <w:pPr>
        <w:pStyle w:val="FirstParagraph"/>
      </w:pPr>
      <w:r>
        <w:t xml:space="preserve">This Sales Report confirms that the</w:t>
      </w:r>
      <w:r>
        <w:t xml:space="preserve"> </w:t>
      </w:r>
      <w:r>
        <w:rPr>
          <w:bCs/>
          <w:b/>
        </w:rPr>
        <w:t xml:space="preserve">Pharmacist</w:t>
      </w:r>
      <w:r>
        <w:t xml:space="preserve"> </w:t>
      </w:r>
      <w:r>
        <w:t xml:space="preserve">is not merely a product dispenser but the strategic heart of pharmacy profitability in Spain Valencia. In a market where regulatory compliance and patient trust are non-negotiable, pharmacies leveraging their pharmacist's clinical expertise as a core sales driver achieved sustainable growth above national averages. The Valencian Community's unique demographic profile (tourism, aging population, Mediterranean climate) creates distinct opportunities where pharmacist-led services directly translate to higher basket sizes and customer loyalty.</w:t>
      </w:r>
    </w:p>
    <w:p>
      <w:pPr>
        <w:pStyle w:val="BodyText"/>
      </w:pPr>
      <w:r>
        <w:t xml:space="preserve">As Spain Valencia continues its healthcare transformation toward patient-centered models, the pharmacist's role will become even more pivotal. Future reports will track the impact of upcoming Spanish national initiatives like "Pharmacies as First Point of Contact" (2024). For now, we affirm that pharmacies in Spain Valencia investing in their pharmacists' clinical leadership are simultaneously fulfilling regulatory obligations and driving superior commercial outcomes – a true win-win for patient health and business success.</w:t>
      </w:r>
    </w:p>
    <w:p>
      <w:pPr>
        <w:pStyle w:val="BodyText"/>
      </w:pPr>
      <w:r>
        <w:rPr>
          <w:bCs/>
          <w:b/>
        </w:rPr>
        <w:t xml:space="preserve">Prepared By:</w:t>
      </w:r>
      <w:r>
        <w:t xml:space="preserve"> </w:t>
      </w:r>
      <w:r>
        <w:t xml:space="preserve">Regional Sales Analytics Team</w:t>
      </w:r>
      <w:r>
        <w:br/>
      </w:r>
      <w:r>
        <w:rPr>
          <w:bCs/>
          <w:b/>
        </w:rPr>
        <w:t xml:space="preserve">Contact:</w:t>
      </w:r>
      <w:r>
        <w:t xml:space="preserve"> </w:t>
      </w:r>
      <w:r>
        <w:t xml:space="preserve">sales.analytics@valencia-pharma.es</w:t>
      </w:r>
      <w:r>
        <w:br/>
      </w:r>
      <w:r>
        <w:rPr>
          <w:iCs/>
          <w:i/>
        </w:rPr>
        <w:t xml:space="preserve">This report complies with Spanish Pharmaceutical Association (AEP) data standards and Ministry of Health guidelines for regional pharmacy reporting.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Pharmacy Sales Report Q3 2023</dc:title>
  <dc:creator/>
  <dc:language>en</dc:language>
  <cp:keywords/>
  <dcterms:created xsi:type="dcterms:W3CDTF">2026-07-23T00:34:41Z</dcterms:created>
  <dcterms:modified xsi:type="dcterms:W3CDTF">2026-07-23T00:34:41Z</dcterms:modified>
</cp:coreProperties>
</file>

<file path=docProps/custom.xml><?xml version="1.0" encoding="utf-8"?>
<Properties xmlns="http://schemas.openxmlformats.org/officeDocument/2006/custom-properties" xmlns:vt="http://schemas.openxmlformats.org/officeDocument/2006/docPropsVTypes"/>
</file>