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Ankara,</w:t>
      </w:r>
      <w:r>
        <w:t xml:space="preserve"> </w:t>
      </w:r>
      <w:r>
        <w:t xml:space="preserve">Turkey</w:t>
      </w:r>
    </w:p>
    <w:bookmarkStart w:id="27" w:name="X5811e5de772b62d96e574c2e445efadb6f13905"/>
    <w:p>
      <w:pPr>
        <w:pStyle w:val="Heading1"/>
      </w:pPr>
      <w:r>
        <w:t xml:space="preserve">Comprehensive Sales Report: Pharmacist-Driven Performance Analysis for Ankara Region,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Pharmaceutical Distributors in Turkey</w:t>
      </w:r>
      <w:r>
        <w:br/>
      </w:r>
      <w:r>
        <w:rPr>
          <w:bCs/>
          <w:b/>
        </w:rPr>
        <w:t xml:space="preserve">Region Covered:</w:t>
      </w:r>
      <w:r>
        <w:t xml:space="preserve"> </w:t>
      </w:r>
      <w:r>
        <w:t xml:space="preserve">Ankara Metropolitan Area (Including Çankaya, Kızılay, Sincan &amp; Yenimahalle Districts)</w:t>
      </w:r>
    </w:p>
    <w:bookmarkStart w:id="20" w:name="i.-executive-summary"/>
    <w:p>
      <w:pPr>
        <w:pStyle w:val="Heading2"/>
      </w:pPr>
      <w:r>
        <w:t xml:space="preserve">I. Executive Summary</w:t>
      </w:r>
    </w:p>
    <w:p>
      <w:pPr>
        <w:pStyle w:val="FirstParagraph"/>
      </w:pPr>
      <w:r>
        <w:t xml:space="preserve">This Sales Report provides a detailed analysis of pharmaceutical sales performance across 15 pharmacy outlets in Ankara, Turkey, with a critical focus on the indispensable role of the licensed Pharmacist in driving revenue, customer trust, and regulatory compliance. The data underscores that pharmacies led by highly engaged Pharmacists consistently outperform peers by 22% annually. In Turkey's dynamic healthcare landscape—where pharmacist-led patient consultations are legally mandated—the Pharmacist is not merely an employee but the strategic cornerstone of commercial success in Ankara.</w:t>
      </w:r>
    </w:p>
    <w:bookmarkEnd w:id="20"/>
    <w:bookmarkStart w:id="21" w:name="ii.-regional-context-ankara-turkey"/>
    <w:p>
      <w:pPr>
        <w:pStyle w:val="Heading2"/>
      </w:pPr>
      <w:r>
        <w:t xml:space="preserve">II. Regional Context: Ankara, Turkey</w:t>
      </w:r>
    </w:p>
    <w:p>
      <w:pPr>
        <w:pStyle w:val="FirstParagraph"/>
      </w:pPr>
      <w:r>
        <w:t xml:space="preserve">Ankara, as the capital city of Turkey with a population exceeding 5.5 million in its metropolitan area, presents unique market dynamics. The region experiences high demand for both prescription medications (48% of sales) and over-the-counter (OTC) wellness products (52%), driven by aging demographics, urbanization pressures, and seasonal health trends. Crucially, Turkey’s Pharmaceutical Law No. 5013 mandates that every pharmacy must be supervised by a licensed Pharmacist during operating hours—a regulation strictly enforced in Ankara through the Ministry of Health's Regional Pharmacy Directorate. This legal framework elevates the Pharmacist from a service role to an operational leader whose expertise directly impacts sales velocity and customer retention.</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Overall Revenue Growth:</w:t>
      </w:r>
      <w:r>
        <w:t xml:space="preserve"> </w:t>
      </w:r>
      <w:r>
        <w:t xml:space="preserve">Total sales across Ankara pharmacies reached ₺48.7M, a 9.5% year-over-year increase. Pharmacist-managed stores accounted for 78% of this growth.</w:t>
      </w:r>
    </w:p>
    <w:p>
      <w:pPr>
        <w:numPr>
          <w:ilvl w:val="0"/>
          <w:numId w:val="1001"/>
        </w:numPr>
        <w:pStyle w:val="Compact"/>
      </w:pPr>
      <w:r>
        <w:rPr>
          <w:bCs/>
          <w:b/>
        </w:rPr>
        <w:t xml:space="preserve">Prescription Sales:</w:t>
      </w:r>
      <w:r>
        <w:t xml:space="preserve"> </w:t>
      </w:r>
      <w:r>
        <w:t xml:space="preserve">+12% YoY (Pharmacist-driven patient education increased refill compliance by 18%).</w:t>
      </w:r>
    </w:p>
    <w:p>
      <w:pPr>
        <w:numPr>
          <w:ilvl w:val="0"/>
          <w:numId w:val="1001"/>
        </w:numPr>
        <w:pStyle w:val="Compact"/>
      </w:pPr>
      <w:r>
        <w:rPr>
          <w:bCs/>
          <w:b/>
        </w:rPr>
        <w:t xml:space="preserve">OTC Wellness Products:</w:t>
      </w:r>
      <w:r>
        <w:t xml:space="preserve"> </w:t>
      </w:r>
      <w:r>
        <w:t xml:space="preserve">+7.3% (Pharmacists recommended vitamin D supplements during Ankara’s winter months, capturing 35% of market share in this category).</w:t>
      </w:r>
    </w:p>
    <w:p>
      <w:pPr>
        <w:numPr>
          <w:ilvl w:val="0"/>
          <w:numId w:val="1001"/>
        </w:numPr>
        <w:pStyle w:val="Compact"/>
      </w:pPr>
      <w:r>
        <w:rPr>
          <w:bCs/>
          <w:b/>
        </w:rPr>
        <w:t xml:space="preserve">Specialty Medications:</w:t>
      </w:r>
      <w:r>
        <w:t xml:space="preserve"> </w:t>
      </w:r>
      <w:r>
        <w:t xml:space="preserve">+15.2% (Pharmacists' adherence to Turkey's MPR-4 guidelines boosted sales of chronic disease management kits).</w:t>
      </w:r>
    </w:p>
    <w:p>
      <w:pPr>
        <w:pStyle w:val="FirstParagraph"/>
      </w:pPr>
      <w:r>
        <w:t xml:space="preserve">Notably, pharmacies where Pharmacists conducted weekly "health check-in" consultations (e.g., for diabetics or hypertension patients) achieved 27% higher basket size compared to those without such protocols. This directly aligns with Turkey’s National Health Strategy prioritizing preventive care—making the Pharmacist a key revenue driver through proactive health management.</w:t>
      </w:r>
    </w:p>
    <w:bookmarkEnd w:id="22"/>
    <w:bookmarkStart w:id="23" w:name="X5a6b375eaaec4c58b2a2169b8026cef1e020576"/>
    <w:p>
      <w:pPr>
        <w:pStyle w:val="Heading2"/>
      </w:pPr>
      <w:r>
        <w:t xml:space="preserve">IV. Pharmacist as the Sales Catalyst: Ankara-Specific Evidence</w:t>
      </w:r>
    </w:p>
    <w:p>
      <w:pPr>
        <w:pStyle w:val="FirstParagraph"/>
      </w:pPr>
      <w:r>
        <w:t xml:space="preserve">The success of our pharmacies in Ankara is intrinsically linked to pharmacist engagement. Analysis reveals three critical sales drivers:</w:t>
      </w:r>
    </w:p>
    <w:p>
      <w:pPr>
        <w:numPr>
          <w:ilvl w:val="0"/>
          <w:numId w:val="1002"/>
        </w:numPr>
        <w:pStyle w:val="Compact"/>
      </w:pPr>
      <w:r>
        <w:rPr>
          <w:bCs/>
          <w:b/>
        </w:rPr>
        <w:t xml:space="preserve">Trust-Based Relationships:</w:t>
      </w:r>
      <w:r>
        <w:t xml:space="preserve"> </w:t>
      </w:r>
      <w:r>
        <w:t xml:space="preserve">89% of customers cited "Pharmacist's personalized advice" as their primary reason for repeat visits (Ankara Customer Survey, Q3). Unlike retail competitors, Pharmacists in Turkey are legally permitted to provide medical consultations—this unique authority converts one-time buyers into loyal clients.</w:t>
      </w:r>
    </w:p>
    <w:p>
      <w:pPr>
        <w:numPr>
          <w:ilvl w:val="0"/>
          <w:numId w:val="1002"/>
        </w:numPr>
        <w:pStyle w:val="Compact"/>
      </w:pPr>
      <w:r>
        <w:rPr>
          <w:bCs/>
          <w:b/>
        </w:rPr>
        <w:t xml:space="preserve">Compliance-Driven Upselling:</w:t>
      </w:r>
      <w:r>
        <w:t xml:space="preserve"> </w:t>
      </w:r>
      <w:r>
        <w:t xml:space="preserve">In Ankara's strict regulatory environment, Pharmacist oversight ensures 100% compliance with Turkish Drug Control Authority (DCA) labeling and storage requirements. This prevents costly recalls (e.g., avoiding ₺284K in potential fines in Q3) while enabling premium pricing for certified products.</w:t>
      </w:r>
    </w:p>
    <w:p>
      <w:pPr>
        <w:numPr>
          <w:ilvl w:val="0"/>
          <w:numId w:val="1002"/>
        </w:numPr>
        <w:pStyle w:val="Compact"/>
      </w:pPr>
      <w:r>
        <w:rPr>
          <w:bCs/>
          <w:b/>
        </w:rPr>
        <w:t xml:space="preserve">Community Health Integration:</w:t>
      </w:r>
      <w:r>
        <w:t xml:space="preserve"> </w:t>
      </w:r>
      <w:r>
        <w:t xml:space="preserve">Pharmacist-led vaccination drives during Ankara's flu season generated ₺670K in new customer revenue—demonstrating how community health initiatives directly boost sales without compromising ethical standards mandated by Turkey’s Healthcare Law.</w:t>
      </w:r>
    </w:p>
    <w:bookmarkEnd w:id="23"/>
    <w:bookmarkStart w:id="24" w:name="Xe549992503d066925ab0ba79a12cd037f3043f7"/>
    <w:p>
      <w:pPr>
        <w:pStyle w:val="Heading2"/>
      </w:pPr>
      <w:r>
        <w:t xml:space="preserve">V. Regional Challenges &amp; Pharmacist-Led Solutions</w:t>
      </w:r>
    </w:p>
    <w:p>
      <w:pPr>
        <w:pStyle w:val="FirstParagraph"/>
      </w:pPr>
      <w:r>
        <w:t xml:space="preserve">Ankara faces specific challenges affecting pharmacy operations, all of which the Pharmacist mitigates:</w:t>
      </w:r>
    </w:p>
    <w:p>
      <w:pPr>
        <w:numPr>
          <w:ilvl w:val="0"/>
          <w:numId w:val="1003"/>
        </w:numPr>
        <w:pStyle w:val="Compact"/>
      </w:pPr>
      <w:r>
        <w:rPr>
          <w:bCs/>
          <w:b/>
        </w:rPr>
        <w:t xml:space="preserve">Supply Chain Volatility:</w:t>
      </w:r>
      <w:r>
        <w:t xml:space="preserve"> </w:t>
      </w:r>
      <w:r>
        <w:t xml:space="preserve">Delays from Istanbul ports impacted 30% of imported medications. Pharmacists in Ankara negotiated direct contracts with local Turkish manufacturers (e.g., Eczacıbaşı), reducing stockouts by 41% and maintaining sales continuity.</w:t>
      </w:r>
    </w:p>
    <w:p>
      <w:pPr>
        <w:numPr>
          <w:ilvl w:val="0"/>
          <w:numId w:val="1003"/>
        </w:numPr>
        <w:pStyle w:val="Compact"/>
      </w:pPr>
      <w:r>
        <w:rPr>
          <w:bCs/>
          <w:b/>
        </w:rPr>
        <w:t xml:space="preserve">Digital Adoption Gap:</w:t>
      </w:r>
      <w:r>
        <w:t xml:space="preserve"> </w:t>
      </w:r>
      <w:r>
        <w:t xml:space="preserve">Rural-urban healthcare disparities affect Ankara’s suburbs. Pharmacists trained customers on Turkey's new e-prescription platform (HES) through in-store tutorials, increasing digital prescription volume by 25% and attracting new patient cohorts.</w:t>
      </w:r>
    </w:p>
    <w:p>
      <w:pPr>
        <w:numPr>
          <w:ilvl w:val="0"/>
          <w:numId w:val="1003"/>
        </w:numPr>
        <w:pStyle w:val="Compact"/>
      </w:pPr>
      <w:r>
        <w:rPr>
          <w:bCs/>
          <w:b/>
        </w:rPr>
        <w:t xml:space="preserve">Competitive Pressure:</w:t>
      </w:r>
      <w:r>
        <w:t xml:space="preserve"> </w:t>
      </w:r>
      <w:r>
        <w:t xml:space="preserve">Chain pharmacies reduced prices on OTC items. Pharmacist-led "wellness packages" (e.g., flu kit + vitamin bundle) achieved 33% higher margins than price-matched competitors.</w:t>
      </w:r>
    </w:p>
    <w:bookmarkEnd w:id="24"/>
    <w:bookmarkStart w:id="25" w:name="X3d46c112bebfee7f75aa110c56c79080e4ffc7f"/>
    <w:p>
      <w:pPr>
        <w:pStyle w:val="Heading2"/>
      </w:pPr>
      <w:r>
        <w:t xml:space="preserve">VI. Strategic Recommendations for Turkey Ankara</w:t>
      </w:r>
    </w:p>
    <w:p>
      <w:pPr>
        <w:pStyle w:val="FirstParagraph"/>
      </w:pPr>
      <w:r>
        <w:t xml:space="preserve">To sustain growth in the Ankara market, we propose:</w:t>
      </w:r>
    </w:p>
    <w:p>
      <w:pPr>
        <w:numPr>
          <w:ilvl w:val="0"/>
          <w:numId w:val="1004"/>
        </w:numPr>
        <w:pStyle w:val="Compact"/>
      </w:pPr>
      <w:r>
        <w:rPr>
          <w:bCs/>
          <w:b/>
        </w:rPr>
        <w:t xml:space="preserve">Invest in Pharmacist Training:</w:t>
      </w:r>
      <w:r>
        <w:t xml:space="preserve"> </w:t>
      </w:r>
      <w:r>
        <w:t xml:space="preserve">Partner with Ankara University's Faculty of Pharmacy to develop specialized courses on Turkey's emerging healthcare policies (e.g., telehealth regulations). This will enhance Pharmacist capability to drive sales of new service lines.</w:t>
      </w:r>
    </w:p>
    <w:p>
      <w:pPr>
        <w:numPr>
          <w:ilvl w:val="0"/>
          <w:numId w:val="1004"/>
        </w:numPr>
        <w:pStyle w:val="Compact"/>
      </w:pPr>
      <w:r>
        <w:rPr>
          <w:bCs/>
          <w:b/>
        </w:rPr>
        <w:t xml:space="preserve">Pilot "Pharmacist Advisory Clinics":</w:t>
      </w:r>
      <w:r>
        <w:t xml:space="preserve"> </w:t>
      </w:r>
      <w:r>
        <w:t xml:space="preserve">Introduce free monthly chronic disease management sessions in high-demand Ankara districts (e.g., Mamak). Data shows this increases annual customer value by ₺1,200 per patient.</w:t>
      </w:r>
    </w:p>
    <w:p>
      <w:pPr>
        <w:numPr>
          <w:ilvl w:val="0"/>
          <w:numId w:val="1004"/>
        </w:numPr>
        <w:pStyle w:val="Compact"/>
      </w:pPr>
      <w:r>
        <w:rPr>
          <w:iCs/>
          <w:i/>
        </w:rPr>
        <w:t xml:space="preserve">Legal Compliance Focus:</w:t>
      </w:r>
      <w:r>
        <w:t xml:space="preserve"> </w:t>
      </w:r>
      <w:r>
        <w:t xml:space="preserve">Allocate 5% of Q4 marketing budget to Pharmacist-led compliance workshops. In Turkey, non-compliance fines for pharmacies average ₺35K—preventing losses while building trust.</w:t>
      </w:r>
    </w:p>
    <w:bookmarkEnd w:id="25"/>
    <w:bookmarkStart w:id="26" w:name="vii.-conclusion"/>
    <w:p>
      <w:pPr>
        <w:pStyle w:val="Heading2"/>
      </w:pPr>
      <w:r>
        <w:t xml:space="preserve">VII. Conclusion</w:t>
      </w:r>
    </w:p>
    <w:p>
      <w:pPr>
        <w:pStyle w:val="FirstParagraph"/>
      </w:pPr>
      <w:r>
        <w:t xml:space="preserve">This Sales Report unequivocally demonstrates that in Ankara, Turkey, the Pharmacist is the central catalyst of revenue growth. With 78% of regional sales growth attributable to pharmacist-led initiatives, and Turkey’s legal framework requiring their direct involvement in all operations, investing in Pharmacist development is not optional—it's a strategic imperative for sustainable success. As Ankara continues to grow as a healthcare hub in Turkey, pharmacies with empowered Pharmacists will dominate both market share and patient loyalty. The data confirms: where the Pharmacist leads, sales follow—with measurable impact across every metric that matters to stakeholders in Turkey’s pharmaceutical sector.</w:t>
      </w:r>
    </w:p>
    <w:p>
      <w:pPr>
        <w:pStyle w:val="BodyText"/>
      </w:pPr>
      <w:r>
        <w:rPr>
          <w:bCs/>
          <w:b/>
        </w:rPr>
        <w:t xml:space="preserve">Prepared By:</w:t>
      </w:r>
      <w:r>
        <w:t xml:space="preserve"> </w:t>
      </w:r>
      <w:r>
        <w:t xml:space="preserve">Regional Sales Analytics Team</w:t>
      </w:r>
      <w:r>
        <w:br/>
      </w:r>
      <w:r>
        <w:rPr>
          <w:bCs/>
          <w:b/>
        </w:rPr>
        <w:t xml:space="preserve">Approved For:</w:t>
      </w:r>
      <w:r>
        <w:t xml:space="preserve"> </w:t>
      </w:r>
      <w:r>
        <w:t xml:space="preserve">Turkish Ministry of Health Compliance Records &amp; Corporate Board (Ankara,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Ankara, Turkey</dc:title>
  <dc:creator/>
  <dc:language>en</dc:language>
  <cp:keywords/>
  <dcterms:created xsi:type="dcterms:W3CDTF">2026-07-21T02:40:21Z</dcterms:created>
  <dcterms:modified xsi:type="dcterms:W3CDTF">2026-07-21T02:40:21Z</dcterms:modified>
</cp:coreProperties>
</file>

<file path=docProps/custom.xml><?xml version="1.0" encoding="utf-8"?>
<Properties xmlns="http://schemas.openxmlformats.org/officeDocument/2006/custom-properties" xmlns:vt="http://schemas.openxmlformats.org/officeDocument/2006/docPropsVTypes"/>
</file>