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Uganda</w:t>
      </w:r>
      <w:r>
        <w:t xml:space="preserve"> </w:t>
      </w:r>
      <w:r>
        <w:t xml:space="preserve">Kampala</w:t>
      </w:r>
    </w:p>
    <w:p>
      <w:pPr>
        <w:pStyle w:val="FirstParagraph"/>
      </w:pPr>
      <w:r>
        <w:t xml:space="preserve">PHARMACIST SALES REPORT: UGANDA KAMPALA PHARMACY NETWORK</w:t>
      </w:r>
    </w:p>
    <w:p>
      <w:pPr>
        <w:pStyle w:val="BodyText"/>
      </w:pPr>
      <w:r>
        <w:t xml:space="preserve">Quarterly Performance Analysis (April - June 2023)</w:t>
      </w:r>
    </w:p>
    <w:p>
      <w:pPr>
        <w:pStyle w:val="BodyText"/>
      </w:pPr>
      <w:r>
        <w:t xml:space="preserve">Prepared for Kampala Regional Pharmacy Management | Authored by Certified Pharmacists</w:t>
      </w:r>
    </w:p>
    <w:bookmarkStart w:id="20" w:name="executive-summary"/>
    <w:p>
      <w:pPr>
        <w:pStyle w:val="Heading2"/>
      </w:pPr>
      <w:r>
        <w:t xml:space="preserve">Executive Summary</w:t>
      </w:r>
    </w:p>
    <w:p>
      <w:pPr>
        <w:pStyle w:val="FirstParagraph"/>
      </w:pPr>
      <w:r>
        <w:t xml:space="preserve">This comprehensive Sales Report details the performance of our pharmacy network across Uganda Kampala during Q2 2023. As a leading healthcare provider serving over 150,000 patients in the metropolitan area, this document underscores how our dedicated Pharmacist team navigated market dynamics while prioritizing community health outcomes. Despite regional supply chain disruptions common in Uganda's pharmaceutical sector, we achieved a 12.7% year-over-year sales growth with exceptional patient satisfaction metrics (94.3%). The success demonstrates the critical role of the modern Pharmacist in both clinical and commercial pharmacy operations within Kampala's unique urban healthcare ecosystem.</w:t>
      </w:r>
    </w:p>
    <w:bookmarkEnd w:id="20"/>
    <w:bookmarkStart w:id="21" w:name="sales-performance-breakdown"/>
    <w:p>
      <w:pPr>
        <w:pStyle w:val="Heading2"/>
      </w:pPr>
      <w:r>
        <w:t xml:space="preserve">Sales Performance Breakdown</w:t>
      </w:r>
    </w:p>
    <w:p>
      <w:pPr>
        <w:pStyle w:val="FirstParagraph"/>
      </w:pPr>
      <w:r>
        <w:t xml:space="preserve">Our Sales Report reveals significant growth across all therapeutic categories. The following table illustrates key performance indicators:</w:t>
      </w:r>
    </w:p>
    <w:p>
      <w:pPr>
        <w:pStyle w:val="BodyText"/>
      </w:pPr>
      <w:r>
        <w:t xml:space="preserve">Product Category</w:t>
      </w:r>
    </w:p>
    <w:p>
      <w:pPr>
        <w:pStyle w:val="BodyText"/>
      </w:pPr>
      <w:r>
        <w:t xml:space="preserve">Q2 2023 Sales (UGX)</w:t>
      </w:r>
    </w:p>
    <w:p>
      <w:pPr>
        <w:pStyle w:val="BodyText"/>
      </w:pPr>
      <w:r>
        <w:t xml:space="preserve">% of Total Sales</w:t>
      </w:r>
    </w:p>
    <w:p>
      <w:pPr>
        <w:pStyle w:val="BodyText"/>
      </w:pPr>
      <w:r>
        <w:t xml:space="preserve">YOY Growth</w:t>
      </w:r>
    </w:p>
    <w:p>
      <w:pPr>
        <w:pStyle w:val="BodyText"/>
      </w:pPr>
      <w:r>
        <w:t xml:space="preserve">Antibiotics &amp; Anti-infectives</w:t>
      </w:r>
    </w:p>
    <w:p>
      <w:pPr>
        <w:pStyle w:val="BodyText"/>
      </w:pPr>
      <w:r>
        <w:t xml:space="preserve">84,500,000</w:t>
      </w:r>
    </w:p>
    <w:p>
      <w:pPr>
        <w:pStyle w:val="BodyText"/>
      </w:pPr>
      <w:r>
        <w:t xml:space="preserve">29.7%</w:t>
      </w:r>
    </w:p>
    <w:p>
      <w:pPr>
        <w:pStyle w:val="BodyText"/>
      </w:pPr>
      <w:r>
        <w:t xml:space="preserve">+18.2%</w:t>
      </w:r>
    </w:p>
    <w:p>
      <w:pPr>
        <w:pStyle w:val="BodyText"/>
      </w:pPr>
      <w:r>
        <w:t xml:space="preserve">Chronic Disease Medications</w:t>
      </w:r>
    </w:p>
    <w:p>
      <w:pPr>
        <w:pStyle w:val="BodyText"/>
      </w:pPr>
      <w:r>
        <w:t xml:space="preserve">67,250,000</w:t>
      </w:r>
    </w:p>
    <w:p>
      <w:pPr>
        <w:pStyle w:val="BodyText"/>
      </w:pPr>
      <w:r>
        <w:t xml:space="preserve">23.7%</w:t>
      </w:r>
    </w:p>
    <w:p>
      <w:pPr>
        <w:pStyle w:val="BodyText"/>
      </w:pPr>
      <w:r>
        <w:t xml:space="preserve">+14.5%</w:t>
      </w:r>
    </w:p>
    <w:p>
      <w:pPr>
        <w:pStyle w:val="BodyText"/>
      </w:pPr>
      <w:r>
        <w:t xml:space="preserve">Nutritional Supplements</w:t>
      </w:r>
    </w:p>
    <w:p>
      <w:pPr>
        <w:pStyle w:val="BodyText"/>
      </w:pPr>
      <w:r>
        <w:t xml:space="preserve">48,800,000</w:t>
      </w:r>
    </w:p>
    <w:p>
      <w:pPr>
        <w:pStyle w:val="BodyText"/>
      </w:pPr>
      <w:r>
        <w:t xml:space="preserve">17.2%</w:t>
      </w:r>
    </w:p>
    <w:p>
      <w:pPr>
        <w:pStyle w:val="BodyText"/>
      </w:pPr>
      <w:r>
        <w:t xml:space="preserve">+27.9%</w:t>
      </w:r>
    </w:p>
    <w:p>
      <w:pPr>
        <w:pStyle w:val="BodyText"/>
      </w:pPr>
      <w:r>
        <w:t xml:space="preserve">OTC &amp; First Aid</w:t>
      </w:r>
    </w:p>
    <w:p>
      <w:pPr>
        <w:pStyle w:val="BodyText"/>
      </w:pPr>
      <w:r>
        <w:t xml:space="preserve">36,550,000</w:t>
      </w:r>
    </w:p>
    <w:p>
      <w:pPr>
        <w:pStyle w:val="BodyText"/>
      </w:pPr>
      <w:r>
        <w:t xml:space="preserve">Total</w:t>
      </w:r>
    </w:p>
    <w:p>
      <w:pPr>
        <w:pStyle w:val="BodyText"/>
      </w:pPr>
      <w:r>
        <w:t xml:space="preserve">285,157,000</w:t>
      </w:r>
    </w:p>
    <w:p>
      <w:pPr>
        <w:pStyle w:val="BodyText"/>
      </w:pPr>
      <w:r>
        <w:t xml:space="preserve">100%</w:t>
      </w:r>
    </w:p>
    <w:p>
      <w:pPr>
        <w:pStyle w:val="BodyText"/>
      </w:pPr>
      <w:r>
        <w:t xml:space="preserve">+12.7%</w:t>
      </w:r>
    </w:p>
    <w:p>
      <w:pPr>
        <w:pStyle w:val="BodyText"/>
      </w:pPr>
      <w:r>
        <w:t xml:space="preserve">The most notable achievement was the 27.9% surge in Nutritional Supplements sales, driven by Kampala's growing health awareness and our Pharmacist-led wellness programs. This growth directly correlates with community health education initiatives conducted by certified Pharmacists across all Kampala branches, including free hypertension screenings at Nalubaale Market and Mulago Hospital satellite clinics.</w:t>
      </w:r>
    </w:p>
    <w:bookmarkEnd w:id="21"/>
    <w:bookmarkStart w:id="22" w:name="X6cb8bf5fee9716b8887b146913ef2ffac061fcb"/>
    <w:p>
      <w:pPr>
        <w:pStyle w:val="Heading2"/>
      </w:pPr>
      <w:r>
        <w:t xml:space="preserve">Role of the Pharmacist in Sales Performance</w:t>
      </w:r>
    </w:p>
    <w:p>
      <w:pPr>
        <w:pStyle w:val="FirstParagraph"/>
      </w:pPr>
      <w:r>
        <w:t xml:space="preserve">Unlike traditional retail models, our Sales Report emphasizes how the Pharmacist's clinical expertise directly influences commercial success. In Uganda Kampala, where 68% of patients self-medicate without professional guidance (per WHO Uganda 2022 data), our Pharmacists have implemented a "Prescription to Wellness" protocol that:</w:t>
      </w:r>
    </w:p>
    <w:p>
      <w:pPr>
        <w:numPr>
          <w:ilvl w:val="0"/>
          <w:numId w:val="1001"/>
        </w:numPr>
        <w:pStyle w:val="Compact"/>
      </w:pPr>
      <w:r>
        <w:t xml:space="preserve">Reduces medication non-adherence through personalized counseling (increasing repeat customers by 35%)</w:t>
      </w:r>
    </w:p>
    <w:p>
      <w:pPr>
        <w:numPr>
          <w:ilvl w:val="0"/>
          <w:numId w:val="1001"/>
        </w:numPr>
        <w:pStyle w:val="Compact"/>
      </w:pPr>
      <w:r>
        <w:t xml:space="preserve">Identifies cross-selling opportunities for chronic disease management (e.g., pairing antihypertensives with blood pressure monitors)</w:t>
      </w:r>
    </w:p>
    <w:p>
      <w:pPr>
        <w:numPr>
          <w:ilvl w:val="0"/>
          <w:numId w:val="1001"/>
        </w:numPr>
        <w:pStyle w:val="Compact"/>
      </w:pPr>
      <w:r>
        <w:t xml:space="preserve">Builds community trust via free health talks at Kibuye and Kawempe neighborhoods</w:t>
      </w:r>
    </w:p>
    <w:p>
      <w:pPr>
        <w:pStyle w:val="FirstParagraph"/>
      </w:pPr>
      <w:r>
        <w:t xml:space="preserve">"The Pharmacist isn't just dispensing drugs," notes Dr. Aisha Mbabazi, Senior Pharmacist at Kampala Central Pharmacy. "In our Uganda Kampala operations, we're the first line of defense against counterfeit medicines and medication errors – which directly impacts sales sustainability."</w:t>
      </w:r>
    </w:p>
    <w:bookmarkEnd w:id="22"/>
    <w:bookmarkStart w:id="23" w:name="challenges-in-the-uganda-kampala-market"/>
    <w:p>
      <w:pPr>
        <w:pStyle w:val="Heading2"/>
      </w:pPr>
      <w:r>
        <w:t xml:space="preserve">Challenges in the Uganda Kampala Market</w:t>
      </w:r>
    </w:p>
    <w:p>
      <w:pPr>
        <w:pStyle w:val="FirstParagraph"/>
      </w:pPr>
      <w:r>
        <w:t xml:space="preserve">This Sales Report acknowledges critical challenges specific to urban pharmacy operations in Kampala:</w:t>
      </w:r>
    </w:p>
    <w:p>
      <w:pPr>
        <w:numPr>
          <w:ilvl w:val="0"/>
          <w:numId w:val="1002"/>
        </w:numPr>
        <w:pStyle w:val="Compact"/>
      </w:pPr>
      <w:r>
        <w:rPr>
          <w:bCs/>
          <w:b/>
        </w:rPr>
        <w:t xml:space="preserve">Supply Chain Volatility:</w:t>
      </w:r>
      <w:r>
        <w:t xml:space="preserve"> </w:t>
      </w:r>
      <w:r>
        <w:t xml:space="preserve">40% of imported essential medicines experienced delays due to port congestion at Mombasa, requiring Pharmacists to rapidly source local alternatives</w:t>
      </w:r>
    </w:p>
    <w:p>
      <w:pPr>
        <w:numPr>
          <w:ilvl w:val="0"/>
          <w:numId w:val="1002"/>
        </w:numPr>
        <w:pStyle w:val="Compact"/>
      </w:pPr>
      <w:r>
        <w:rPr>
          <w:bCs/>
          <w:b/>
        </w:rPr>
        <w:t xml:space="preserve">Regulatory Compliance:</w:t>
      </w:r>
      <w:r>
        <w:t xml:space="preserve"> </w:t>
      </w:r>
      <w:r>
        <w:t xml:space="preserve">New WHO guidelines for antibiotic dispensing necessitated retraining all Pharmacist staff across Kampala's 23 outlets</w:t>
      </w:r>
    </w:p>
    <w:p>
      <w:pPr>
        <w:numPr>
          <w:ilvl w:val="0"/>
          <w:numId w:val="1002"/>
        </w:numPr>
        <w:pStyle w:val="Compact"/>
      </w:pPr>
      <w:r>
        <w:rPr>
          <w:bCs/>
          <w:b/>
        </w:rPr>
        <w:t xml:space="preserve">Community Health Pressures:</w:t>
      </w:r>
      <w:r>
        <w:t xml:space="preserve"> </w:t>
      </w:r>
      <w:r>
        <w:t xml:space="preserve">Increased malaria cases during rainy season (June 2023) strained stock while raising demand for antimalarials by 65%</w:t>
      </w:r>
    </w:p>
    <w:p>
      <w:pPr>
        <w:pStyle w:val="FirstParagraph"/>
      </w:pPr>
      <w:r>
        <w:t xml:space="preserve">The Pharmacist team responded through innovative solutions: establishing a regional medicine pooling system with Kampala's Ministry of Health, implementing real-time inventory tracking via mobile apps, and training community health workers to assist in high-volume clinics during peak seasons.</w:t>
      </w:r>
    </w:p>
    <w:bookmarkEnd w:id="23"/>
    <w:bookmarkStart w:id="24" w:name="opportunities-for-growth"/>
    <w:p>
      <w:pPr>
        <w:pStyle w:val="Heading2"/>
      </w:pPr>
      <w:r>
        <w:t xml:space="preserve">Opportunities for Growth</w:t>
      </w:r>
    </w:p>
    <w:p>
      <w:pPr>
        <w:pStyle w:val="FirstParagraph"/>
      </w:pPr>
      <w:r>
        <w:t xml:space="preserve">Based on our Sales Report analysis, Uganda Kampala presents significant expansion potential:</w:t>
      </w:r>
    </w:p>
    <w:p>
      <w:pPr>
        <w:numPr>
          <w:ilvl w:val="0"/>
          <w:numId w:val="1003"/>
        </w:numPr>
        <w:pStyle w:val="Compact"/>
      </w:pPr>
      <w:r>
        <w:rPr>
          <w:bCs/>
          <w:b/>
        </w:rPr>
        <w:t xml:space="preserve">Digital Integration:</w:t>
      </w:r>
      <w:r>
        <w:t xml:space="preserve"> </w:t>
      </w:r>
      <w:r>
        <w:t xml:space="preserve">78% of Kampala patients use mobile money for healthcare. We propose launching "PharmaPay" – a Pharmacist-approved digital wallet for medicine subscriptions</w:t>
      </w:r>
    </w:p>
    <w:p>
      <w:pPr>
        <w:numPr>
          <w:ilvl w:val="0"/>
          <w:numId w:val="1003"/>
        </w:numPr>
        <w:pStyle w:val="Compact"/>
      </w:pPr>
      <w:r>
        <w:rPr>
          <w:bCs/>
          <w:b/>
        </w:rPr>
        <w:t xml:space="preserve">Women's Health Expansion:</w:t>
      </w:r>
      <w:r>
        <w:t xml:space="preserve"> </w:t>
      </w:r>
      <w:r>
        <w:t xml:space="preserve">Rising demand for maternal supplements (up 42% YoY) calls for dedicated prenatal care kiosks staffed by female Pharmacists at Nakasero and Jinja Road branches</w:t>
      </w:r>
    </w:p>
    <w:p>
      <w:pPr>
        <w:numPr>
          <w:ilvl w:val="0"/>
          <w:numId w:val="1003"/>
        </w:numPr>
        <w:pStyle w:val="Compact"/>
      </w:pPr>
      <w:r>
        <w:rPr>
          <w:bCs/>
          <w:b/>
        </w:rPr>
        <w:t xml:space="preserve">Partnership Development:</w:t>
      </w:r>
      <w:r>
        <w:t xml:space="preserve"> </w:t>
      </w:r>
      <w:r>
        <w:t xml:space="preserve">Collaborating with Kampala City Council on free medication distribution for low-income elderly citizens would enhance community standing while driving new customer acquisition</w:t>
      </w:r>
    </w:p>
    <w:p>
      <w:pPr>
        <w:pStyle w:val="FirstParagraph"/>
      </w:pPr>
      <w:r>
        <w:t xml:space="preserve">"Our Pharmacist network in Uganda Kampala is uniquely positioned to lead the country's shift toward value-based healthcare," asserts Mr. David Ochieng, Regional Pharmacy Manager. "This Sales Report proves that clinical excellence directly fuels sustainable sales growth – a model applicable across all Ugandan urban centers."</w:t>
      </w:r>
    </w:p>
    <w:bookmarkEnd w:id="24"/>
    <w:bookmarkStart w:id="25" w:name="conclusion-and-strategic-recommendations"/>
    <w:p>
      <w:pPr>
        <w:pStyle w:val="Heading2"/>
      </w:pPr>
      <w:r>
        <w:t xml:space="preserve">Conclusion and Strategic Recommendations</w:t>
      </w:r>
    </w:p>
    <w:p>
      <w:pPr>
        <w:pStyle w:val="FirstParagraph"/>
      </w:pPr>
      <w:r>
        <w:t xml:space="preserve">This Sales Report confirms that the Pharmacist remains the cornerstone of our Kampala operations. As Uganda's pharmaceutical market grows at 14.3% annually (NBS 2023), we recommend:</w:t>
      </w:r>
    </w:p>
    <w:p>
      <w:pPr>
        <w:numPr>
          <w:ilvl w:val="0"/>
          <w:numId w:val="1004"/>
        </w:numPr>
        <w:pStyle w:val="Compact"/>
      </w:pPr>
      <w:r>
        <w:t xml:space="preserve">Investing in Pharmacist training on digital health tools to reduce inventory costs by 18%</w:t>
      </w:r>
    </w:p>
    <w:p>
      <w:pPr>
        <w:numPr>
          <w:ilvl w:val="0"/>
          <w:numId w:val="1004"/>
        </w:numPr>
        <w:pStyle w:val="Compact"/>
      </w:pPr>
      <w:r>
        <w:t xml:space="preserve">Expanding the "Pharmacist Wellness Ambassador" program to all Kampala neighborhoods</w:t>
      </w:r>
    </w:p>
    <w:p>
      <w:pPr>
        <w:numPr>
          <w:ilvl w:val="0"/>
          <w:numId w:val="1004"/>
        </w:numPr>
        <w:pStyle w:val="Compact"/>
      </w:pPr>
      <w:r>
        <w:t xml:space="preserve">Advocating for national policies that recognize Pharmacist-led chronic disease management as a cost-saving measure</w:t>
      </w:r>
    </w:p>
    <w:p>
      <w:pPr>
        <w:pStyle w:val="FirstParagraph"/>
      </w:pPr>
      <w:r>
        <w:t xml:space="preserve">The data unequivocally shows that in Uganda Kampala, pharmacies led by knowledgeable Pharmacists don't just sell products – they build healthier communities and drive resilient business growth. As we move into Q3 2023, our Pharmacist teams will continue to transform sales metrics into meaningful health outcomes across the capital city.</w:t>
      </w:r>
    </w:p>
    <w:p>
      <w:pPr>
        <w:pStyle w:val="BodyText"/>
      </w:pPr>
      <w:r>
        <w:rPr>
          <w:bCs/>
          <w:b/>
        </w:rPr>
        <w:t xml:space="preserve">Key Takeaway:</w:t>
      </w:r>
      <w:r>
        <w:t xml:space="preserve"> </w:t>
      </w:r>
      <w:r>
        <w:t xml:space="preserve">In Uganda Kampala's competitive pharmacy landscape, this Sales Report demonstrates that prioritizing the Pharmacist's clinical role isn't just ethical – it's the most effective strategy for sustainable revenue growth. Our 12.7% sales increase directly stems from Pharmacist-led patient education initiatives that reduce medication wastage and build long-term customer loyalty.</w:t>
      </w:r>
    </w:p>
    <w:p>
      <w:pPr>
        <w:pStyle w:val="BodyText"/>
      </w:pPr>
      <w:r>
        <w:rPr>
          <w:iCs/>
          <w:i/>
        </w:rPr>
        <w:t xml:space="preserve">This document complies with Uganda Pharmacy Council Regulations and Ministry of Health Guidelines for Pharmaceutical Sales Reporting. Prepared by the Kampala Regional Sales Analytics Team | July 15, 2023</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Uganda Kampala</dc:title>
  <dc:creator/>
  <dc:language>en</dc:language>
  <cp:keywords/>
  <dcterms:created xsi:type="dcterms:W3CDTF">2026-07-21T00:45:29Z</dcterms:created>
  <dcterms:modified xsi:type="dcterms:W3CDTF">2026-07-21T00:45:29Z</dcterms:modified>
</cp:coreProperties>
</file>

<file path=docProps/custom.xml><?xml version="1.0" encoding="utf-8"?>
<Properties xmlns="http://schemas.openxmlformats.org/officeDocument/2006/custom-properties" xmlns:vt="http://schemas.openxmlformats.org/officeDocument/2006/docPropsVTypes"/>
</file>