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efc49210fb676502868a82eca294b82f282d5ba"/>
    <w:p>
      <w:pPr>
        <w:pStyle w:val="Heading1"/>
      </w:pPr>
      <w:r>
        <w:t xml:space="preserve">Pharmacist Sales Performance Report: Abu Dhabi Branch, United Arab Emirates</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Location:</w:t>
      </w:r>
      <w:r>
        <w:t xml:space="preserve"> </w:t>
      </w:r>
      <w:r>
        <w:t xml:space="preserve">Abu Dhabi, United Arab Emirates</w:t>
      </w:r>
      <w:r>
        <w:br/>
      </w:r>
      <w:r>
        <w:rPr>
          <w:bCs/>
          <w:b/>
        </w:rPr>
        <w:t xml:space="preserve">Prepared For:</w:t>
      </w:r>
      <w:r>
        <w:t xml:space="preserve"> </w:t>
      </w:r>
      <w:r>
        <w:t xml:space="preserve">Senior Management, Abu Dhabi Healthcare Division</w:t>
      </w:r>
    </w:p>
    <w:bookmarkStart w:id="20" w:name="i.-executive-summary"/>
    <w:p>
      <w:pPr>
        <w:pStyle w:val="Heading2"/>
      </w:pPr>
      <w:r>
        <w:t xml:space="preserve">I. Executive Summary</w:t>
      </w:r>
    </w:p>
    <w:p>
      <w:pPr>
        <w:pStyle w:val="FirstParagraph"/>
      </w:pPr>
      <w:r>
        <w:t xml:space="preserve">This Sales Report details the performance of our Pharmacist team across all retail outlets in Abu Dhabi, United Arab Emirates during Q3 2023. The report confirms significant growth in prescription fulfillment accuracy (99.8%), customer satisfaction scores (4.7/5), and revenue generation (18% YoY increase). Critical success factors include strict adherence to UAE Ministry of Health and Prevention (MOHAP) regulations, proactive patient counseling services, and strategic inventory management aligned with Abu Dhabi's healthcare priorities.</w:t>
      </w:r>
    </w:p>
    <w:bookmarkEnd w:id="20"/>
    <w:bookmarkStart w:id="21" w:name="X29559f9180980abcc1c8e56f047a4386d27b589"/>
    <w:p>
      <w:pPr>
        <w:pStyle w:val="Heading2"/>
      </w:pPr>
      <w:r>
        <w:t xml:space="preserve">II. Pharmacist-Driven Sales Performance Overview</w:t>
      </w:r>
    </w:p>
    <w:p>
      <w:pPr>
        <w:pStyle w:val="FirstParagraph"/>
      </w:pPr>
      <w:r>
        <w:t xml:space="preserve">The Pharmacist-led sales strategy in Abu Dhabi directly contributed to the branch achieving AED 14.2M in total revenue for Q3, exceeding targets by 12%. This success stems from the Pharmacist's dual role as clinical advisor and sales catalyst within United Arab Emirates' regulated pharmacy ecosystem:</w:t>
      </w:r>
    </w:p>
    <w:p>
      <w:pPr>
        <w:numPr>
          <w:ilvl w:val="0"/>
          <w:numId w:val="1001"/>
        </w:numPr>
        <w:pStyle w:val="Compact"/>
      </w:pPr>
      <w:r>
        <w:rPr>
          <w:bCs/>
          <w:b/>
        </w:rPr>
        <w:t xml:space="preserve">Prescription Medications (65% of Revenue):</w:t>
      </w:r>
      <w:r>
        <w:t xml:space="preserve"> </w:t>
      </w:r>
      <w:r>
        <w:t xml:space="preserve">Pharmacist-verified compliance with UAE drug control laws drove a 22% increase in chronic disease management products (diabetes, hypertension). Key examples include Metformin and Lisinopril, which saw 31% higher volume due to Pharmacist-led patient education on Abu Dhabi's 'Healthy Living Initiative'.</w:t>
      </w:r>
    </w:p>
    <w:p>
      <w:pPr>
        <w:numPr>
          <w:ilvl w:val="0"/>
          <w:numId w:val="1001"/>
        </w:numPr>
        <w:pStyle w:val="Compact"/>
      </w:pPr>
      <w:r>
        <w:rPr>
          <w:bCs/>
          <w:b/>
        </w:rPr>
        <w:t xml:space="preserve">OTC &amp; Wellness Products (28% of Revenue):</w:t>
      </w:r>
      <w:r>
        <w:t xml:space="preserve"> </w:t>
      </w:r>
      <w:r>
        <w:t xml:space="preserve">Pharmacist recommendations for UAE-suitable products (e.g., sun protection for desert climate, Arabic herbal remedies) boosted sales by 15%. The Pharmacist team trained in local health traditions significantly influenced consumer choices.</w:t>
      </w:r>
    </w:p>
    <w:p>
      <w:pPr>
        <w:numPr>
          <w:ilvl w:val="0"/>
          <w:numId w:val="1001"/>
        </w:numPr>
        <w:pStyle w:val="Compact"/>
      </w:pPr>
      <w:r>
        <w:rPr>
          <w:bCs/>
          <w:b/>
        </w:rPr>
        <w:t xml:space="preserve">Health Screening Services (7% of Revenue):</w:t>
      </w:r>
      <w:r>
        <w:t xml:space="preserve"> </w:t>
      </w:r>
      <w:r>
        <w:t xml:space="preserve">Pharmacist-run blood pressure and glucose tests at Yas Mall location generated AED 850K, directly supporting Abu Dhabi's 'Early Detection for Chronic Diseases' campaign under the Department of Health Abu Dhabi (DoH).</w:t>
      </w:r>
    </w:p>
    <w:bookmarkEnd w:id="21"/>
    <w:bookmarkStart w:id="22" w:name="X71b1d2f2c7fc44401fefcf52663e0015e4a5327"/>
    <w:p>
      <w:pPr>
        <w:pStyle w:val="Heading2"/>
      </w:pPr>
      <w:r>
        <w:t xml:space="preserve">III. Pharmacist Impact on Compliance &amp; Customer Trust (Abu Dhabi Specific)</w:t>
      </w:r>
    </w:p>
    <w:p>
      <w:pPr>
        <w:pStyle w:val="FirstParagraph"/>
      </w:pPr>
      <w:r>
        <w:t xml:space="preserve">In the United Arab Emirates, pharmacists operate under stringent MOHAP guidelines requiring 100% verification for controlled substances. Our Abu Dhabi Pharmacist team achieved:</w:t>
      </w:r>
    </w:p>
    <w:p>
      <w:pPr>
        <w:numPr>
          <w:ilvl w:val="0"/>
          <w:numId w:val="1002"/>
        </w:numPr>
        <w:pStyle w:val="Compact"/>
      </w:pPr>
      <w:r>
        <w:t xml:space="preserve">Zero regulatory violations in Q3 (vs. 2 incidents in Q2), directly linked to enhanced Pharmacist-led audit protocols.</w:t>
      </w:r>
    </w:p>
    <w:p>
      <w:pPr>
        <w:numPr>
          <w:ilvl w:val="0"/>
          <w:numId w:val="1002"/>
        </w:numPr>
        <w:pStyle w:val="Compact"/>
      </w:pPr>
      <w:r>
        <w:t xml:space="preserve">78% of customers cited "Pharmacist's clear communication" as their primary reason for repeat visits – critical in Abu Dhabi where patient trust is paramount to healthcare access.</w:t>
      </w:r>
    </w:p>
    <w:p>
      <w:pPr>
        <w:numPr>
          <w:ilvl w:val="0"/>
          <w:numId w:val="1002"/>
        </w:numPr>
        <w:pStyle w:val="Compact"/>
      </w:pPr>
      <w:r>
        <w:t xml:space="preserve">Implementation of UAE-specific patient records (in line with DoH's 'e-Health' system) improved prescription refill accuracy by 40%.</w:t>
      </w:r>
    </w:p>
    <w:bookmarkEnd w:id="22"/>
    <w:bookmarkStart w:id="23" w:name="Xe239c3702bc459ce202716bc42ac835f36d9a78"/>
    <w:p>
      <w:pPr>
        <w:pStyle w:val="Heading2"/>
      </w:pPr>
      <w:r>
        <w:t xml:space="preserve">IV. Key Regional Trends Influencing Sales in Abu Dhabi</w:t>
      </w:r>
    </w:p>
    <w:p>
      <w:pPr>
        <w:pStyle w:val="FirstParagraph"/>
      </w:pPr>
      <w:r>
        <w:t xml:space="preserve">The Pharmacist team identified three Abu Dhabi-specific trends driving Q3 performance:</w:t>
      </w:r>
    </w:p>
    <w:p>
      <w:pPr>
        <w:numPr>
          <w:ilvl w:val="0"/>
          <w:numId w:val="1003"/>
        </w:numPr>
        <w:pStyle w:val="Compact"/>
      </w:pPr>
      <w:r>
        <w:rPr>
          <w:bCs/>
          <w:b/>
        </w:rPr>
        <w:t xml:space="preserve">Summer Health Demand:</w:t>
      </w:r>
      <w:r>
        <w:t xml:space="preserve"> </w:t>
      </w:r>
      <w:r>
        <w:t xml:space="preserve">Increased sales of electrolyte solutions (37% rise) and skin care products as temperatures exceeded 45°C in Al Reem Island and Downtown areas. Pharmacist advice on hydration protocols was pivotal.</w:t>
      </w:r>
    </w:p>
    <w:p>
      <w:pPr>
        <w:numPr>
          <w:ilvl w:val="0"/>
          <w:numId w:val="1003"/>
        </w:numPr>
        <w:pStyle w:val="Compact"/>
      </w:pPr>
      <w:r>
        <w:rPr>
          <w:bCs/>
          <w:b/>
        </w:rPr>
        <w:t xml:space="preserve">Ramadan Health Focus:</w:t>
      </w:r>
      <w:r>
        <w:t xml:space="preserve"> </w:t>
      </w:r>
      <w:r>
        <w:t xml:space="preserve">Pre-Ramadan consultations by the Pharmacist led to a 25% jump in diabetes medication sales (targeting fasting-related glucose management), aligning with UAE Ministry of Health guidelines for Ramadan health safety.</w:t>
      </w:r>
    </w:p>
    <w:p>
      <w:pPr>
        <w:numPr>
          <w:ilvl w:val="0"/>
          <w:numId w:val="1003"/>
        </w:numPr>
        <w:pStyle w:val="Compact"/>
      </w:pPr>
      <w:r>
        <w:rPr>
          <w:bCs/>
          <w:b/>
        </w:rPr>
        <w:t xml:space="preserve">Tourist Healthcare Needs:</w:t>
      </w:r>
      <w:r>
        <w:t xml:space="preserve"> </w:t>
      </w:r>
      <w:r>
        <w:t xml:space="preserve">Pharmacy sales to international visitors at Abu Dhabi International Airport surged (19% increase) as Pharmacist staff provided multilingual medication guidance compliant with UAE travel health requirements.</w:t>
      </w:r>
    </w:p>
    <w:bookmarkEnd w:id="23"/>
    <w:bookmarkStart w:id="24" w:name="v.-challenges-pharmacist-led-solutions"/>
    <w:p>
      <w:pPr>
        <w:pStyle w:val="Heading2"/>
      </w:pPr>
      <w:r>
        <w:t xml:space="preserve">V. Challenges &amp; Pharmacist-Led Solutions</w:t>
      </w:r>
    </w:p>
    <w:p>
      <w:pPr>
        <w:pStyle w:val="FirstParagraph"/>
      </w:pPr>
      <w:r>
        <w:t xml:space="preserve">The United Arab Emirates' dynamic market presented challenges addressed by the Abu Dhabi Pharmacist team:</w:t>
      </w:r>
    </w:p>
    <w:p>
      <w:pPr>
        <w:numPr>
          <w:ilvl w:val="0"/>
          <w:numId w:val="1004"/>
        </w:numPr>
        <w:pStyle w:val="Compact"/>
      </w:pPr>
      <w:r>
        <w:rPr>
          <w:bCs/>
          <w:b/>
        </w:rPr>
        <w:t xml:space="preserve">Supply Chain Disruptions:</w:t>
      </w:r>
      <w:r>
        <w:t xml:space="preserve"> </w:t>
      </w:r>
      <w:r>
        <w:t xml:space="preserve">Pharmacists collaborated with MOHAP-authorized suppliers to prioritize essential medications (e.g., insulin), ensuring 98% stock availability during global shortages.</w:t>
      </w:r>
    </w:p>
    <w:p>
      <w:pPr>
        <w:numPr>
          <w:ilvl w:val="0"/>
          <w:numId w:val="1004"/>
        </w:numPr>
        <w:pStyle w:val="Compact"/>
      </w:pPr>
      <w:r>
        <w:rPr>
          <w:bCs/>
          <w:b/>
        </w:rPr>
        <w:t xml:space="preserve">Cultural Sensitivity:</w:t>
      </w:r>
      <w:r>
        <w:t xml:space="preserve"> </w:t>
      </w:r>
      <w:r>
        <w:t xml:space="preserve">Training pharmacists in UAE cultural norms (e.g., modesty considerations, Ramadan scheduling) increased consultation uptake by 22% among Emirati customers.</w:t>
      </w:r>
    </w:p>
    <w:p>
      <w:pPr>
        <w:numPr>
          <w:ilvl w:val="0"/>
          <w:numId w:val="1004"/>
        </w:numPr>
        <w:pStyle w:val="Compact"/>
      </w:pPr>
      <w:r>
        <w:rPr>
          <w:bCs/>
          <w:b/>
        </w:rPr>
        <w:t xml:space="preserve">Digital Adoption:</w:t>
      </w:r>
      <w:r>
        <w:t xml:space="preserve"> </w:t>
      </w:r>
      <w:r>
        <w:t xml:space="preserve">Pharmacist advocacy for the Abu Dhabi Health Portal led to a 35% rise in e-prescription adoption, reducing wait times and enhancing patient flow in our branches.</w:t>
      </w:r>
    </w:p>
    <w:bookmarkEnd w:id="24"/>
    <w:bookmarkStart w:id="25" w:name="Xe31a6aeec5dad22ccf73d8149e7a12794e844c2"/>
    <w:p>
      <w:pPr>
        <w:pStyle w:val="Heading2"/>
      </w:pPr>
      <w:r>
        <w:t xml:space="preserve">VI. Strategic Recommendations for Q4 2023</w:t>
      </w:r>
    </w:p>
    <w:p>
      <w:pPr>
        <w:pStyle w:val="FirstParagraph"/>
      </w:pPr>
      <w:r>
        <w:t xml:space="preserve">To sustain growth in Abu Dhabi, United Arab Emirates, we recommend:</w:t>
      </w:r>
    </w:p>
    <w:p>
      <w:pPr>
        <w:numPr>
          <w:ilvl w:val="0"/>
          <w:numId w:val="1005"/>
        </w:numPr>
        <w:pStyle w:val="Compact"/>
      </w:pPr>
      <w:r>
        <w:rPr>
          <w:bCs/>
          <w:b/>
        </w:rPr>
        <w:t xml:space="preserve">Expand Pharmacist Telehealth Services:</w:t>
      </w:r>
      <w:r>
        <w:t xml:space="preserve"> </w:t>
      </w:r>
      <w:r>
        <w:t xml:space="preserve">Leverage Abu Dhabi's 'Smart City' infrastructure to offer virtual consultations for chronic disease management (aligning with DoH's 2023 Digital Health Strategy).</w:t>
      </w:r>
    </w:p>
    <w:p>
      <w:pPr>
        <w:numPr>
          <w:ilvl w:val="0"/>
          <w:numId w:val="1005"/>
        </w:numPr>
        <w:pStyle w:val="Compact"/>
      </w:pPr>
      <w:r>
        <w:rPr>
          <w:bCs/>
          <w:b/>
        </w:rPr>
        <w:t xml:space="preserve">Localize Wellness Programs:</w:t>
      </w:r>
      <w:r>
        <w:t xml:space="preserve"> </w:t>
      </w:r>
      <w:r>
        <w:t xml:space="preserve">Partner with Abu Dhabi Department of Culture &amp; Tourism to develop Pharmacist-led health workshops at cultural events (e.g., Abu Dhabi Heritage Village), targeting community health needs.</w:t>
      </w:r>
    </w:p>
    <w:p>
      <w:pPr>
        <w:numPr>
          <w:ilvl w:val="0"/>
          <w:numId w:val="1005"/>
        </w:numPr>
        <w:pStyle w:val="Compact"/>
      </w:pPr>
      <w:r>
        <w:rPr>
          <w:bCs/>
          <w:b/>
        </w:rPr>
        <w:t xml:space="preserve">Maintain MOHAP Compliance Vigilance:</w:t>
      </w:r>
      <w:r>
        <w:t xml:space="preserve"> </w:t>
      </w:r>
      <w:r>
        <w:t xml:space="preserve">Mandatory quarterly Pharmacist training on UAE drug regulations to prevent compliance risks as the United Arab Emirates tightens pharmaceutical oversight.</w:t>
      </w:r>
    </w:p>
    <w:bookmarkEnd w:id="25"/>
    <w:bookmarkStart w:id="26" w:name="vii.-conclusion"/>
    <w:p>
      <w:pPr>
        <w:pStyle w:val="Heading2"/>
      </w:pPr>
      <w:r>
        <w:t xml:space="preserve">VII. Conclusion</w:t>
      </w:r>
    </w:p>
    <w:p>
      <w:pPr>
        <w:pStyle w:val="FirstParagraph"/>
      </w:pPr>
      <w:r>
        <w:t xml:space="preserve">The Pharmacist remains the cornerstone of sales success in our Abu Dhabi operations, United Arab Emirates. By integrating clinical expertise with market awareness of Abu Dhabi's unique healthcare landscape, our Pharmacist team has not only exceeded financial targets but also elevated community health outcomes. Their role in navigating MOHAP frameworks while delivering culturally competent care is directly responsible for our 18% revenue growth and enhanced brand reputation within the United Arab Emirates.</w:t>
      </w:r>
    </w:p>
    <w:p>
      <w:pPr>
        <w:pStyle w:val="BodyText"/>
      </w:pPr>
      <w:r>
        <w:t xml:space="preserve">As Abu Dhabi advances its vision for a world-class healthcare system, Pharmacist-driven sales strategies will be essential to achieving sustainable growth. This report confirms that investing in Pharmacist development – in compliance training, cultural competency, and clinical service innovation – is the most effective strategy for pharmacy success across the United Arab Emirates.</w:t>
      </w:r>
    </w:p>
    <w:p>
      <w:pPr>
        <w:pStyle w:val="BodyText"/>
      </w:pPr>
      <w:r>
        <w:rPr>
          <w:bCs/>
          <w:b/>
        </w:rPr>
        <w:t xml:space="preserve">Prepared By:</w:t>
      </w:r>
      <w:r>
        <w:t xml:space="preserve"> </w:t>
      </w:r>
      <w:r>
        <w:t xml:space="preserve">Pharmacy Operations Department</w:t>
      </w:r>
      <w:r>
        <w:br/>
      </w:r>
      <w:r>
        <w:rPr>
          <w:bCs/>
          <w:b/>
        </w:rPr>
        <w:t xml:space="preserve">Approved By:</w:t>
      </w:r>
      <w:r>
        <w:t xml:space="preserve"> </w:t>
      </w:r>
      <w:r>
        <w:t xml:space="preserve">Abu Dhabi Regional Manager</w:t>
      </w:r>
      <w:r>
        <w:br/>
      </w:r>
      <w:r>
        <w:rPr>
          <w:bCs/>
          <w:b/>
        </w:rPr>
        <w:t xml:space="preserve">Compliance Reference:</w:t>
      </w:r>
      <w:r>
        <w:t xml:space="preserve"> </w:t>
      </w:r>
      <w:r>
        <w:t xml:space="preserve">MOHAP Regulation No. 5/2023, DoH Abu Dhabi Quality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 Abu Dhabi, United Arab Emirates</dc:title>
  <dc:creator/>
  <dc:language>en</dc:language>
  <cp:keywords/>
  <dcterms:created xsi:type="dcterms:W3CDTF">2026-07-23T23:19:13Z</dcterms:created>
  <dcterms:modified xsi:type="dcterms:W3CDTF">2026-07-23T23:19:13Z</dcterms:modified>
</cp:coreProperties>
</file>

<file path=docProps/custom.xml><?xml version="1.0" encoding="utf-8"?>
<Properties xmlns="http://schemas.openxmlformats.org/officeDocument/2006/custom-properties" xmlns:vt="http://schemas.openxmlformats.org/officeDocument/2006/docPropsVTypes"/>
</file>