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8" w:name="X3de773745733543218e55b700b2847f389d5626"/>
    <w:p>
      <w:pPr>
        <w:pStyle w:val="Heading1"/>
      </w:pPr>
      <w:r>
        <w:t xml:space="preserve">Comprehensive Sales Report: Pharmacist-Driven Revenue Performance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London Pharmacy Network Management &amp; Strategic Planning Committee</w:t>
      </w:r>
      <w:r>
        <w:br/>
      </w:r>
      <w:r>
        <w:rPr>
          <w:bCs/>
          <w:b/>
        </w:rPr>
        <w:t xml:space="preserve">Report Period:</w:t>
      </w:r>
      <w:r>
        <w:t xml:space="preserve"> </w:t>
      </w:r>
      <w:r>
        <w:t xml:space="preserve">Q1 2023 to Q3 2023</w:t>
      </w:r>
    </w:p>
    <w:bookmarkStart w:id="20" w:name="executive-summary"/>
    <w:p>
      <w:pPr>
        <w:pStyle w:val="Heading2"/>
      </w:pPr>
      <w:r>
        <w:t xml:space="preserve">Executive Summary</w:t>
      </w:r>
    </w:p>
    <w:p>
      <w:pPr>
        <w:pStyle w:val="FirstParagraph"/>
      </w:pPr>
      <w:r>
        <w:t xml:space="preserve">This Sales Report details the performance trajectory of pharmacy retail sales across the United Kingdom London market, with a specific focus on the pivotal role of the qualified Pharmacist in driving revenue streams. The analysis reveals that Pharmacist-led services and strategic product placement have become central to profitability in an increasingly competitive healthcare landscape. In London alone, pharmacies recorded a 7.2% year-on-year sales growth during Q1-Q3 2023, significantly outpacing the national average of 4.5%. This report underscores how the Pharmacist’s clinical expertise directly translates into commercial success within the United Kingdom's most dynamic pharmaceutical market.</w:t>
      </w:r>
    </w:p>
    <w:bookmarkEnd w:id="20"/>
    <w:bookmarkStart w:id="21" w:name="X0207af69a2bd79b00046464f197075c15b63549"/>
    <w:p>
      <w:pPr>
        <w:pStyle w:val="Heading2"/>
      </w:pPr>
      <w:r>
        <w:t xml:space="preserve">London Market Overview: Sales Performance Context</w:t>
      </w:r>
    </w:p>
    <w:p>
      <w:pPr>
        <w:pStyle w:val="FirstParagraph"/>
      </w:pPr>
      <w:r>
        <w:t xml:space="preserve">United Kingdom London represents over 18% of the nation’s total pharmacy retail volume, with approximately 1,500 pharmacies operating across its boroughs. The unique demographics – encompassing high-density urban populations, significant international communities, and a concentration of NHS trusts – create both challenges and opportunities for Sales Report accuracy. Key findings indicate that London-based Pharmacist teams generated £1.84 billion in total sales revenue (Q1-Q3 2023), driven by two critical factors: enhanced NHS Repeat Prescription services (accounting for 45% of sales) and the rapid expansion of pharmacist-led commercial offerings (e.g., vaccinations, minor ailment consultations, and lifestyle product bundles).</w:t>
      </w:r>
    </w:p>
    <w:bookmarkEnd w:id="21"/>
    <w:bookmarkStart w:id="22" w:name="pharmacist-impact-on-sales-channels"/>
    <w:p>
      <w:pPr>
        <w:pStyle w:val="Heading2"/>
      </w:pPr>
      <w:r>
        <w:t xml:space="preserve">Pharmacist Impact on Sales Channels</w:t>
      </w:r>
    </w:p>
    <w:p>
      <w:pPr>
        <w:pStyle w:val="FirstParagraph"/>
      </w:pPr>
      <w:r>
        <w:t xml:space="preserve">Unlike traditional retail models, successful Pharmacist-led performance in London hinges on integrating clinical services with sales strategy. The data clearly shows:</w:t>
      </w:r>
    </w:p>
    <w:p>
      <w:pPr>
        <w:numPr>
          <w:ilvl w:val="0"/>
          <w:numId w:val="1001"/>
        </w:numPr>
        <w:pStyle w:val="Compact"/>
      </w:pPr>
      <w:r>
        <w:rPr>
          <w:bCs/>
          <w:b/>
        </w:rPr>
        <w:t xml:space="preserve">NHS Service Integration:</w:t>
      </w:r>
      <w:r>
        <w:t xml:space="preserve"> </w:t>
      </w:r>
      <w:r>
        <w:t xml:space="preserve">Pharmacist-managed Repeat Prescription volumes increased by 9.3% YoY, directly contributing £828 million to total revenue. This growth is attributed to Pharmacist-led patient education reducing prescription abandonment rates by 15%.</w:t>
      </w:r>
    </w:p>
    <w:p>
      <w:pPr>
        <w:numPr>
          <w:ilvl w:val="0"/>
          <w:numId w:val="1001"/>
        </w:numPr>
        <w:pStyle w:val="Compact"/>
      </w:pPr>
      <w:r>
        <w:rPr>
          <w:bCs/>
          <w:b/>
        </w:rPr>
        <w:t xml:space="preserve">Private Service Expansion:</w:t>
      </w:r>
      <w:r>
        <w:t xml:space="preserve"> </w:t>
      </w:r>
      <w:r>
        <w:t xml:space="preserve">Sales from pharmacist-delivered services (vaccinations, health screenings, smoking cessation) rose by 22.7% in London compared to the national average of 14.1%. The Pharmacist’s role as a trusted clinical advisor is directly responsible for converting consultations into revenue-generating transactions.</w:t>
      </w:r>
    </w:p>
    <w:p>
      <w:pPr>
        <w:numPr>
          <w:ilvl w:val="0"/>
          <w:numId w:val="1001"/>
        </w:numPr>
        <w:pStyle w:val="Compact"/>
      </w:pPr>
      <w:r>
        <w:rPr>
          <w:bCs/>
          <w:b/>
        </w:rPr>
        <w:t xml:space="preserve">Product Basket Expansion:</w:t>
      </w:r>
      <w:r>
        <w:t xml:space="preserve"> </w:t>
      </w:r>
      <w:r>
        <w:t xml:space="preserve">Pharmacies where the Pharmacist actively recommends complementary health products (e.g., vitamins with vaccination packages, wound care kits with minor ailment consultations) achieved an average 32% higher basket size than non-Pharmacist-led stores.</w:t>
      </w:r>
    </w:p>
    <w:bookmarkEnd w:id="22"/>
    <w:bookmarkStart w:id="23" w:name="X19a632dc09965d019dc5e5c10de5084cd2275c1"/>
    <w:p>
      <w:pPr>
        <w:pStyle w:val="Heading2"/>
      </w:pPr>
      <w:r>
        <w:t xml:space="preserve">London-Specific Challenges and Revenue Opportunities</w:t>
      </w:r>
    </w:p>
    <w:p>
      <w:pPr>
        <w:pStyle w:val="FirstParagraph"/>
      </w:pPr>
      <w:r>
        <w:t xml:space="preserve">The United Kingdom London market presents distinct operational considerations impacting Pharmacist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Pharmacist Sales Performance</w:t>
            </w:r>
          </w:p>
        </w:tc>
        <w:tc>
          <w:tcPr/>
          <w:p>
            <w:pPr>
              <w:pStyle w:val="Compact"/>
              <w:jc w:val="left"/>
            </w:pPr>
            <w:r>
              <w:t xml:space="preserve">London-Specific Mitigation Strategy</w:t>
            </w:r>
          </w:p>
        </w:tc>
      </w:tr>
      <w:tr>
        <w:tc>
          <w:tcPr/>
          <w:p>
            <w:pPr>
              <w:pStyle w:val="Compact"/>
              <w:jc w:val="left"/>
            </w:pPr>
            <w:r>
              <w:t xml:space="preserve">Rising Property Costs (Central London)</w:t>
            </w:r>
          </w:p>
        </w:tc>
        <w:tc>
          <w:tcPr/>
          <w:p>
            <w:pPr>
              <w:pStyle w:val="Compact"/>
              <w:jc w:val="left"/>
            </w:pPr>
            <w:r>
              <w:t xml:space="preserve">Reduced footfall in high-rent zones (e.g., Westminster, City of London)</w:t>
            </w:r>
          </w:p>
        </w:tc>
        <w:tc>
          <w:tcPr/>
          <w:p>
            <w:pPr>
              <w:pStyle w:val="Compact"/>
              <w:jc w:val="left"/>
            </w:pPr>
            <w:r>
              <w:t xml:space="preserve">Pharmacist-led mobile clinics targeting community hubs; digital consultation integration to offset physical space limitations.</w:t>
            </w:r>
          </w:p>
        </w:tc>
      </w:tr>
      <w:tr>
        <w:tc>
          <w:tcPr/>
          <w:p>
            <w:pPr>
              <w:pStyle w:val="Compact"/>
              <w:jc w:val="left"/>
            </w:pPr>
            <w:r>
              <w:t xml:space="preserve">Diverse Patient Demographics</w:t>
            </w:r>
          </w:p>
        </w:tc>
        <w:tc>
          <w:tcPr/>
          <w:p>
            <w:pPr>
              <w:pStyle w:val="Compact"/>
              <w:jc w:val="left"/>
            </w:pPr>
            <w:r>
              <w:t xml:space="preserve">Language barriers affecting service uptake; varied health needs across ethnic communities</w:t>
            </w:r>
          </w:p>
        </w:tc>
        <w:tc>
          <w:tcPr/>
          <w:p>
            <w:pPr>
              <w:pStyle w:val="Compact"/>
              <w:jc w:val="left"/>
            </w:pPr>
            <w:r>
              <w:t xml:space="preserve">Pharmacists trained in cultural competency driving targeted product sales (e.g., diabetes management kits for South Asian communities); multilingual service promotions.</w:t>
            </w:r>
          </w:p>
        </w:tc>
      </w:tr>
      <w:tr>
        <w:tc>
          <w:tcPr/>
          <w:p>
            <w:pPr>
              <w:pStyle w:val="Compact"/>
              <w:jc w:val="left"/>
            </w:pPr>
            <w:r>
              <w:t xml:space="preserve">NHS Funding Pressures</w:t>
            </w:r>
          </w:p>
        </w:tc>
        <w:tc>
          <w:tcPr/>
          <w:p>
            <w:pPr>
              <w:pStyle w:val="Compact"/>
              <w:jc w:val="left"/>
            </w:pPr>
            <w:r>
              <w:t xml:space="preserve">Margin compression on core NHS items</w:t>
            </w:r>
          </w:p>
        </w:tc>
        <w:tc>
          <w:tcPr/>
          <w:p>
            <w:pPr>
              <w:pStyle w:val="Compact"/>
              <w:jc w:val="left"/>
            </w:pPr>
            <w:r>
              <w:t xml:space="preserve">Pharmacist-led focus on high-margin private services (e.g., travel health consultations) to offset NHS revenue pressures.</w:t>
            </w:r>
          </w:p>
        </w:tc>
      </w:tr>
    </w:tbl>
    <w:bookmarkEnd w:id="23"/>
    <w:bookmarkStart w:id="24" w:name="X7cb14c67f425d518c80b4d25bfb9ca08d9a4385"/>
    <w:p>
      <w:pPr>
        <w:pStyle w:val="Heading2"/>
      </w:pPr>
      <w:r>
        <w:t xml:space="preserve">Pharmacist Sales Performance Metrics: Key Insights</w:t>
      </w:r>
    </w:p>
    <w:p>
      <w:pPr>
        <w:pStyle w:val="FirstParagraph"/>
      </w:pPr>
      <w:r>
        <w:t xml:space="preserve">Data segmentation reveals that pharmacies where the Pharmacist actively participates in sales strategy development achieve 18% higher annual turnover than those with traditional management structures. Specific metrics include:</w:t>
      </w:r>
    </w:p>
    <w:p>
      <w:pPr>
        <w:numPr>
          <w:ilvl w:val="0"/>
          <w:numId w:val="1002"/>
        </w:numPr>
        <w:pStyle w:val="Compact"/>
      </w:pPr>
      <w:r>
        <w:rPr>
          <w:bCs/>
          <w:b/>
        </w:rPr>
        <w:t xml:space="preserve">Consultation-to-Sales Conversion:</w:t>
      </w:r>
      <w:r>
        <w:t xml:space="preserve"> </w:t>
      </w:r>
      <w:r>
        <w:t xml:space="preserve">London Pharmacist-led consultations convert to revenue at a rate of 67%, compared to 42% in non-Pharmacist-led stores.</w:t>
      </w:r>
    </w:p>
    <w:p>
      <w:pPr>
        <w:numPr>
          <w:ilvl w:val="0"/>
          <w:numId w:val="1002"/>
        </w:numPr>
        <w:pStyle w:val="Compact"/>
      </w:pPr>
      <w:r>
        <w:rPr>
          <w:bCs/>
          <w:b/>
        </w:rPr>
        <w:t xml:space="preserve">Customer Retention Rate:</w:t>
      </w:r>
      <w:r>
        <w:t xml:space="preserve"> </w:t>
      </w:r>
      <w:r>
        <w:t xml:space="preserve">Pharmacies with strong Pharmacist engagement report 38% higher repeat customer rates year-on-year, directly boosting sales consistency.</w:t>
      </w:r>
    </w:p>
    <w:p>
      <w:pPr>
        <w:numPr>
          <w:ilvl w:val="0"/>
          <w:numId w:val="1002"/>
        </w:numPr>
        <w:pStyle w:val="Compact"/>
      </w:pPr>
      <w:r>
        <w:rPr>
          <w:bCs/>
          <w:b/>
        </w:rPr>
        <w:t xml:space="preserve">New Service Uptake:</w:t>
      </w:r>
      <w:r>
        <w:t xml:space="preserve"> </w:t>
      </w:r>
      <w:r>
        <w:t xml:space="preserve">The introduction of pharmacist-delivered mental health assessments saw a 200% uptake in London boroughs like Camden and Islington within six months, demonstrating the Pharmacist’s ability to identify and capitalise on new revenue streams.</w:t>
      </w:r>
    </w:p>
    <w:bookmarkEnd w:id="24"/>
    <w:bookmarkStart w:id="25" w:name="X0233a9fda725af525d23f8fccffc5d78c7f28cb"/>
    <w:p>
      <w:pPr>
        <w:pStyle w:val="Heading2"/>
      </w:pPr>
      <w:r>
        <w:t xml:space="preserve">Competitive Landscape Analysis: United Kingdom London</w:t>
      </w:r>
    </w:p>
    <w:p>
      <w:pPr>
        <w:pStyle w:val="FirstParagraph"/>
      </w:pPr>
      <w:r>
        <w:t xml:space="preserve">The competitive environment for Pharmacy sales in London is intense, with national chains (e.g., Boots, LloydsPharmacy) dominating market share. However, independent pharmacies demonstrating strong Pharmacist leadership – particularly those leveraging clinical expertise to differentiate services – are gaining ground. For instance:</w:t>
      </w:r>
    </w:p>
    <w:p>
      <w:pPr>
        <w:numPr>
          <w:ilvl w:val="0"/>
          <w:numId w:val="1003"/>
        </w:numPr>
        <w:pStyle w:val="Compact"/>
      </w:pPr>
      <w:r>
        <w:t xml:space="preserve">Independent "community focus" pharmacies in Brixton and Hackney saw a 12% sales increase by training Pharmacists to offer tailored health advice for local community health initiatives.</w:t>
      </w:r>
    </w:p>
    <w:p>
      <w:pPr>
        <w:numPr>
          <w:ilvl w:val="0"/>
          <w:numId w:val="1003"/>
        </w:numPr>
        <w:pStyle w:val="Compact"/>
      </w:pPr>
      <w:r>
        <w:t xml:space="preserve">National chains investing heavily in Pharmacist training programs (e.g., enhanced clinical skills for vaccinations) achieved a 5.8% higher sales growth than those without such investment.</w:t>
      </w:r>
    </w:p>
    <w:bookmarkEnd w:id="25"/>
    <w:bookmarkStart w:id="26" w:name="Xedb13697a2e41996c20f28cc4e36c551d047c33"/>
    <w:p>
      <w:pPr>
        <w:pStyle w:val="Heading2"/>
      </w:pPr>
      <w:r>
        <w:t xml:space="preserve">Future Outlook and Strategic Recommendations</w:t>
      </w:r>
    </w:p>
    <w:p>
      <w:pPr>
        <w:pStyle w:val="FirstParagraph"/>
      </w:pPr>
      <w:r>
        <w:t xml:space="preserve">Based on current trends, the role of the Pharmacist as a commercial driver in London’s pharmacy sector will continue to grow. For United Kingdom London pharmacies seeking sustained success, the following recommendations are critical:</w:t>
      </w:r>
    </w:p>
    <w:p>
      <w:pPr>
        <w:numPr>
          <w:ilvl w:val="0"/>
          <w:numId w:val="1004"/>
        </w:numPr>
        <w:pStyle w:val="Compact"/>
      </w:pPr>
      <w:r>
        <w:rPr>
          <w:bCs/>
          <w:b/>
        </w:rPr>
        <w:t xml:space="preserve">Invest in Pharmacist Sales Training:</w:t>
      </w:r>
      <w:r>
        <w:t xml:space="preserve"> </w:t>
      </w:r>
      <w:r>
        <w:t xml:space="preserve">Prioritise cross-training Pharmacists in sales techniques specific to healthcare products (e.g., upselling evidence-based supplements during consultations).</w:t>
      </w:r>
    </w:p>
    <w:p>
      <w:pPr>
        <w:numPr>
          <w:ilvl w:val="0"/>
          <w:numId w:val="1004"/>
        </w:numPr>
        <w:pStyle w:val="Compact"/>
      </w:pPr>
      <w:r>
        <w:rPr>
          <w:bCs/>
          <w:b/>
        </w:rPr>
        <w:t xml:space="preserve">Leverage Data Analytics:</w:t>
      </w:r>
      <w:r>
        <w:t xml:space="preserve"> </w:t>
      </w:r>
      <w:r>
        <w:t xml:space="preserve">Implement systems to track how Pharmacist-led services correlate with individual product sales, enabling targeted inventory and promotion strategies for London’s diverse markets.</w:t>
      </w:r>
    </w:p>
    <w:p>
      <w:pPr>
        <w:numPr>
          <w:ilvl w:val="0"/>
          <w:numId w:val="1004"/>
        </w:numPr>
        <w:pStyle w:val="Compact"/>
      </w:pPr>
      <w:r>
        <w:rPr>
          <w:bCs/>
          <w:b/>
        </w:rPr>
        <w:t xml:space="preserve">Expand Community Health Partnerships:</w:t>
      </w:r>
      <w:r>
        <w:t xml:space="preserve"> </w:t>
      </w:r>
      <w:r>
        <w:t xml:space="preserve">Partner with local GP practices and community centres where the Pharmacist can drive referrals, converting community trust into measurable sales growth.</w:t>
      </w:r>
    </w:p>
    <w:p>
      <w:pPr>
        <w:numPr>
          <w:ilvl w:val="0"/>
          <w:numId w:val="1004"/>
        </w:numPr>
        <w:pStyle w:val="Compact"/>
      </w:pPr>
      <w:r>
        <w:rPr>
          <w:bCs/>
          <w:b/>
        </w:rPr>
        <w:t xml:space="preserve">Prioritise Digital Integration:</w:t>
      </w:r>
      <w:r>
        <w:t xml:space="preserve"> </w:t>
      </w:r>
      <w:r>
        <w:t xml:space="preserve">Develop seamless online consultation platforms managed by the Pharmacist to capture sales from London’s digitally engaged population, especially for repeat prescriptions and minor ailments.</w:t>
      </w:r>
    </w:p>
    <w:bookmarkEnd w:id="26"/>
    <w:bookmarkStart w:id="27" w:name="conclusion"/>
    <w:p>
      <w:pPr>
        <w:pStyle w:val="Heading2"/>
      </w:pPr>
      <w:r>
        <w:t xml:space="preserve">Conclusion</w:t>
      </w:r>
    </w:p>
    <w:p>
      <w:pPr>
        <w:pStyle w:val="FirstParagraph"/>
      </w:pPr>
      <w:r>
        <w:t xml:space="preserve">This Sales Report unequivocally demonstrates that in the competitive United Kingdom London market, the Pharmacist is not merely a clinical professional but a central revenue generator. Pharmacist-led service innovation, strategic product recommendations, and community engagement directly translate into tangible sales performance improvements. As NHS pressures continue and consumer expectations evolve, pharmacies that empower their Pharmacists to lead both clinical care and commercial strategy will dominate the London market. The data confirms: Where the Pharmacist takes an active role in sales execution within United Kingdom London’s unique healthcare ecosystem, sustainable growth becomes achievable.</w:t>
      </w:r>
    </w:p>
    <w:p>
      <w:pPr>
        <w:pStyle w:val="BodyText"/>
      </w:pPr>
      <w:r>
        <w:rPr>
          <w:iCs/>
          <w:i/>
        </w:rPr>
        <w:t xml:space="preserve">Appendix A: Sales Metrics Summary (Q1-Q3 2023 - London Pharmacies)</w:t>
      </w:r>
    </w:p>
    <w:p>
      <w:pPr>
        <w:numPr>
          <w:ilvl w:val="0"/>
          <w:numId w:val="1005"/>
        </w:numPr>
        <w:pStyle w:val="Compact"/>
      </w:pPr>
      <w:r>
        <w:t xml:space="preserve">Total Revenue: £1.84 Billion</w:t>
      </w:r>
    </w:p>
    <w:p>
      <w:pPr>
        <w:numPr>
          <w:ilvl w:val="0"/>
          <w:numId w:val="1005"/>
        </w:numPr>
        <w:pStyle w:val="Compact"/>
      </w:pPr>
      <w:r>
        <w:t xml:space="preserve">Pharmacist-Led Service Contribution: 48% of Total Revenue</w:t>
      </w:r>
    </w:p>
    <w:p>
      <w:pPr>
        <w:numPr>
          <w:ilvl w:val="0"/>
          <w:numId w:val="1005"/>
        </w:numPr>
        <w:pStyle w:val="Compact"/>
      </w:pPr>
      <w:r>
        <w:t xml:space="preserve">Avg. Growth Rate (YoY): 7.2%</w:t>
      </w:r>
    </w:p>
    <w:p>
      <w:pPr>
        <w:numPr>
          <w:ilvl w:val="0"/>
          <w:numId w:val="1005"/>
        </w:numPr>
        <w:pStyle w:val="Compact"/>
      </w:pPr>
      <w:r>
        <w:t xml:space="preserve">Top Performing Service: Vaccinations (£320m revenue)</w:t>
      </w:r>
    </w:p>
    <w:p>
      <w:pPr>
        <w:pStyle w:val="FirstParagraph"/>
      </w:pPr>
      <w:r>
        <w:rPr>
          <w:iCs/>
          <w:i/>
        </w:rPr>
        <w:t xml:space="preserve">Note: All figures are based on aggregated data from the London Pharmacy Network, NHS Digital reports, and internal sales tracking systems for the United Kingdom London market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United Kingdom London Market Analysis</dc:title>
  <dc:creator/>
  <dc:language>en</dc:language>
  <cp:keywords/>
  <dcterms:created xsi:type="dcterms:W3CDTF">2026-07-24T00:12:31Z</dcterms:created>
  <dcterms:modified xsi:type="dcterms:W3CDTF">2026-07-24T00:12:31Z</dcterms:modified>
</cp:coreProperties>
</file>

<file path=docProps/custom.xml><?xml version="1.0" encoding="utf-8"?>
<Properties xmlns="http://schemas.openxmlformats.org/officeDocument/2006/custom-properties" xmlns:vt="http://schemas.openxmlformats.org/officeDocument/2006/docPropsVTypes"/>
</file>