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cf09f056bcb154aff3646a278768201ce992ec"/>
    <w:p>
      <w:pPr>
        <w:pStyle w:val="Heading1"/>
      </w:pPr>
      <w:r>
        <w:t xml:space="preserve">Pharmacist Sales Performance Report</w:t>
      </w:r>
      <w:r>
        <w:br/>
      </w:r>
      <w:r>
        <w:t xml:space="preserve">United States Los Angeles Market</w:t>
      </w:r>
    </w:p>
    <w:p>
      <w:pPr>
        <w:pStyle w:val="FirstParagraph"/>
      </w:pPr>
      <w:r>
        <w:t xml:space="preserve">Prepared for Pharmacy Management Team | Q3 2023 | Confidential</w:t>
      </w:r>
    </w:p>
    <w:bookmarkStart w:id="20" w:name="executive-summary"/>
    <w:p>
      <w:pPr>
        <w:pStyle w:val="Heading2"/>
      </w:pPr>
      <w:r>
        <w:t xml:space="preserve">Executive Summary</w:t>
      </w:r>
    </w:p>
    <w:p>
      <w:pPr>
        <w:pStyle w:val="FirstParagraph"/>
      </w:pPr>
      <w:r>
        <w:t xml:space="preserve">This comprehensive Sales Report details the performance metrics of our pharmacy operations across the United States Los Angeles metropolitan area. As a leading community pharmacy network, we've achieved significant growth in prescription fulfillment and ancillary services, driven by strategic initiatives implemented by our skilled Pharmacist team. The Los Angeles market—characterized by its diverse population of 12 million residents—has demonstrated robust demand for personalized pharmaceutical care, with our Pharmacist-led initiatives contributing to a 15.7% year-over-year sales increase in Q3 2023.</w:t>
      </w:r>
    </w:p>
    <w:bookmarkEnd w:id="20"/>
    <w:bookmarkStart w:id="21" w:name="X8d1378ce072fb77da05a6a2e829bea31baac6aa"/>
    <w:p>
      <w:pPr>
        <w:pStyle w:val="Heading2"/>
      </w:pPr>
      <w:r>
        <w:t xml:space="preserve">Market Context: United States Los Angeles Pharmacy Landscape</w:t>
      </w:r>
    </w:p>
    <w:p>
      <w:pPr>
        <w:pStyle w:val="FirstParagraph"/>
      </w:pPr>
      <w:r>
        <w:t xml:space="preserve">The Los Angeles pharmacy market operates within a unique ecosystem defined by cultural diversity, stringent state regulations (California Business and Professions Code §4051), and intense competition from both retail chains and independent pharmacies. With over 700 licensed pharmacies serving the Greater Los Angeles area, differentiation through clinical expertise has become paramount. Our Pharmacist team has strategically positioned us as a community health partner rather than a transactional dispensary, directly aligning with evolving consumer expectations in United States Los Angeles.</w:t>
      </w:r>
    </w:p>
    <w:p>
      <w:pPr>
        <w:pStyle w:val="BodyText"/>
      </w:pPr>
      <w:r>
        <w:t xml:space="preserve">Recent market analysis indicates that 68% of LA residents prefer pharmacies offering personalized medication counseling—a service where our Pharmacist staff consistently exceeds industry benchmarks. This trend is particularly pronounced in underserved neighborhoods like South Central and East LA, where we've expanded mobile health outreach programs with measurable impact on patient adherence and repeat business.</w:t>
      </w:r>
    </w:p>
    <w:bookmarkEnd w:id="21"/>
    <w:bookmarkStart w:id="25" w:name="sales-performance-highlights"/>
    <w:p>
      <w:pPr>
        <w:pStyle w:val="Heading2"/>
      </w:pPr>
      <w:r>
        <w:t xml:space="preserve">Sales Performance Highlights</w:t>
      </w:r>
    </w:p>
    <w:bookmarkStart w:id="22" w:name="prescription-volume-revenue-growth"/>
    <w:p>
      <w:pPr>
        <w:pStyle w:val="Heading3"/>
      </w:pPr>
      <w:r>
        <w:t xml:space="preserve">1. Prescription Volume &amp; Revenue Growth</w:t>
      </w:r>
    </w:p>
    <w:p>
      <w:pPr>
        <w:pStyle w:val="FirstParagraph"/>
      </w:pPr>
      <w:r>
        <w:t xml:space="preserve">Our Los Angeles pharmacy locations collectively dispensed 417,800 prescriptions in Q3 2023—a 12.3% increase over Q2. This growth was fueled by two key Pharmacist-led initiatives:</w:t>
      </w:r>
    </w:p>
    <w:p>
      <w:pPr>
        <w:numPr>
          <w:ilvl w:val="0"/>
          <w:numId w:val="1001"/>
        </w:numPr>
        <w:pStyle w:val="Compact"/>
      </w:pPr>
      <w:r>
        <w:rPr>
          <w:bCs/>
          <w:b/>
        </w:rPr>
        <w:t xml:space="preserve">Chronic Disease Management Programs</w:t>
      </w:r>
      <w:r>
        <w:t xml:space="preserve">: The Pharmacist team implemented targeted interventions for diabetes (17% increase in patients) and hypertension (23% increase), resulting in $386,000 in new revenue from therapeutic drug monitoring services.</w:t>
      </w:r>
    </w:p>
    <w:p>
      <w:pPr>
        <w:numPr>
          <w:ilvl w:val="0"/>
          <w:numId w:val="1001"/>
        </w:numPr>
        <w:pStyle w:val="Compact"/>
      </w:pPr>
      <w:r>
        <w:rPr>
          <w:bCs/>
          <w:b/>
        </w:rPr>
        <w:t xml:space="preserve">Medication Therapy Management (MTM)</w:t>
      </w:r>
      <w:r>
        <w:t xml:space="preserve">: Our Pharmacist-verified MTM consultations increased by 45%, generating $192,000 in billable service revenue while improving patient outcomes by 32% (measured via HEDIS metrics).</w:t>
      </w:r>
    </w:p>
    <w:bookmarkEnd w:id="22"/>
    <w:bookmarkStart w:id="23" w:name="ancillary-product-sales-surge"/>
    <w:p>
      <w:pPr>
        <w:pStyle w:val="Heading3"/>
      </w:pPr>
      <w:r>
        <w:t xml:space="preserve">2. Ancillary Product Sales Surge</w:t>
      </w:r>
    </w:p>
    <w:p>
      <w:pPr>
        <w:pStyle w:val="FirstParagraph"/>
      </w:pPr>
      <w:r>
        <w:t xml:space="preserve">Non-prescription product sales reached $1.2M in Q3, driven by Pharmacist recommendations for OTC solutions and health supplements. Notable successes include:</w:t>
      </w:r>
    </w:p>
    <w:p>
      <w:pPr>
        <w:numPr>
          <w:ilvl w:val="0"/>
          <w:numId w:val="1002"/>
        </w:numPr>
        <w:pStyle w:val="Compact"/>
      </w:pPr>
      <w:r>
        <w:t xml:space="preserve">Wellness kits (vitamins + fitness trackers) sold at 18% higher volume in our LA locations versus national average</w:t>
      </w:r>
    </w:p>
    <w:p>
      <w:pPr>
        <w:numPr>
          <w:ilvl w:val="0"/>
          <w:numId w:val="1002"/>
        </w:numPr>
        <w:pStyle w:val="Compact"/>
      </w:pPr>
      <w:r>
        <w:t xml:space="preserve">Flu vaccination services administered by Pharmacist staff generated $74,000 in revenue during peak season</w:t>
      </w:r>
    </w:p>
    <w:p>
      <w:pPr>
        <w:numPr>
          <w:ilvl w:val="0"/>
          <w:numId w:val="1002"/>
        </w:numPr>
        <w:pStyle w:val="Compact"/>
      </w:pPr>
      <w:r>
        <w:t xml:space="preserve">Cosmetic skincare line sales increased 22% through Pharmacist consultations focused on prescription-strength treatments</w:t>
      </w:r>
    </w:p>
    <w:bookmarkEnd w:id="23"/>
    <w:bookmarkStart w:id="24" w:name="customer-retention-loyalty-metrics"/>
    <w:p>
      <w:pPr>
        <w:pStyle w:val="Heading3"/>
      </w:pPr>
      <w:r>
        <w:t xml:space="preserve">3. Customer Retention &amp; Loyalty Metrics</w:t>
      </w:r>
    </w:p>
    <w:p>
      <w:pPr>
        <w:pStyle w:val="FirstParagraph"/>
      </w:pPr>
      <w:r>
        <w:t xml:space="preserve">Pharmacist engagement directly correlates with customer retention in United States Los Angeles. Our LA stores reported a 27% increase in repeat customers versus Q2, attributed to:</w:t>
      </w:r>
    </w:p>
    <w:p>
      <w:pPr>
        <w:numPr>
          <w:ilvl w:val="0"/>
          <w:numId w:val="1003"/>
        </w:numPr>
        <w:pStyle w:val="Compact"/>
      </w:pPr>
      <w:r>
        <w:t xml:space="preserve">Dedicated Pharmacist appointment system for complex medication reviews</w:t>
      </w:r>
    </w:p>
    <w:p>
      <w:pPr>
        <w:numPr>
          <w:ilvl w:val="0"/>
          <w:numId w:val="1003"/>
        </w:numPr>
        <w:pStyle w:val="Compact"/>
      </w:pPr>
      <w:r>
        <w:t xml:space="preserve">Cultural competency training enhancing communication with Latino (47% of patients), Asian American (28%), and African American (18%) communities</w:t>
      </w:r>
    </w:p>
    <w:p>
      <w:pPr>
        <w:numPr>
          <w:ilvl w:val="0"/>
          <w:numId w:val="1003"/>
        </w:numPr>
        <w:pStyle w:val="Compact"/>
      </w:pPr>
      <w:r>
        <w:t xml:space="preserve">Personalized refill reminders via text/email—adopted by 65% of LA patients, reducing missed refills by 39%</w:t>
      </w:r>
    </w:p>
    <w:bookmarkEnd w:id="24"/>
    <w:bookmarkEnd w:id="25"/>
    <w:bookmarkStart w:id="26" w:name="X14dffed743507140c8df36ff6d6496925f40da1"/>
    <w:p>
      <w:pPr>
        <w:pStyle w:val="Heading2"/>
      </w:pPr>
      <w:r>
        <w:t xml:space="preserve">Key Challenges in United States Los Angeles Market</w:t>
      </w:r>
    </w:p>
    <w:p>
      <w:pPr>
        <w:pStyle w:val="FirstParagraph"/>
      </w:pPr>
      <w:r>
        <w:t xml:space="preserve">Despite strong performance, our Pharmacist team faces unique market pressures in Los Angeles:</w:t>
      </w:r>
    </w:p>
    <w:p>
      <w:pPr>
        <w:numPr>
          <w:ilvl w:val="0"/>
          <w:numId w:val="1004"/>
        </w:numPr>
        <w:pStyle w:val="Compact"/>
      </w:pPr>
      <w:r>
        <w:rPr>
          <w:bCs/>
          <w:b/>
        </w:rPr>
        <w:t xml:space="preserve">Regulatory Complexity</w:t>
      </w:r>
      <w:r>
        <w:t xml:space="preserve">: Navigating California's evolving prescription monitoring program (PMP) requires additional Pharmacist time, increasing operational costs by $48,000 monthly.</w:t>
      </w:r>
    </w:p>
    <w:p>
      <w:pPr>
        <w:numPr>
          <w:ilvl w:val="0"/>
          <w:numId w:val="1004"/>
        </w:numPr>
        <w:pStyle w:val="Compact"/>
      </w:pPr>
      <w:r>
        <w:rPr>
          <w:bCs/>
          <w:b/>
        </w:rPr>
        <w:t xml:space="preserve">Supply Chain Disruptions</w:t>
      </w:r>
      <w:r>
        <w:t xml:space="preserve">: 23% of LA patients experienced medication delays due to national shortages (e.g., certain ADHD medications), impacting patient trust.</w:t>
      </w:r>
    </w:p>
    <w:p>
      <w:pPr>
        <w:numPr>
          <w:ilvl w:val="0"/>
          <w:numId w:val="1004"/>
        </w:numPr>
        <w:pStyle w:val="Compact"/>
      </w:pPr>
      <w:r>
        <w:rPr>
          <w:bCs/>
          <w:b/>
        </w:rPr>
        <w:t xml:space="preserve">Competitive Pressure</w:t>
      </w:r>
      <w:r>
        <w:t xml:space="preserve">: Big-box retailers have launched "Pharmacist-consultation" promotions, capturing 9% market share in Los Angeles' suburban areas.</w:t>
      </w:r>
    </w:p>
    <w:bookmarkEnd w:id="26"/>
    <w:bookmarkStart w:id="27" w:name="X4ebb011672d012f491343567462e0827b64d544"/>
    <w:p>
      <w:pPr>
        <w:pStyle w:val="Heading2"/>
      </w:pPr>
      <w:r>
        <w:t xml:space="preserve">Strategic Recommendations for Pharmacist-Led Growth</w:t>
      </w:r>
    </w:p>
    <w:p>
      <w:pPr>
        <w:pStyle w:val="FirstParagraph"/>
      </w:pPr>
      <w:r>
        <w:t xml:space="preserve">Based on this Sales Report, we propose three critical actions to leverage our Pharmacist advantage in United States Los Angeles:</w:t>
      </w:r>
    </w:p>
    <w:p>
      <w:pPr>
        <w:numPr>
          <w:ilvl w:val="0"/>
          <w:numId w:val="1005"/>
        </w:numPr>
        <w:pStyle w:val="Compact"/>
      </w:pPr>
      <w:r>
        <w:rPr>
          <w:bCs/>
          <w:b/>
        </w:rPr>
        <w:t xml:space="preserve">Expand Telepharmacy Services</w:t>
      </w:r>
      <w:r>
        <w:t xml:space="preserve">: Pilot a virtual consultation platform targeting LA's high-traffic areas (e.g., Koreatown, Boyle Heights) with Pharmacist availability during non-traditional hours. Projected ROI: $245,000 annually from reduced no-shows and new customer acquisition.</w:t>
      </w:r>
    </w:p>
    <w:p>
      <w:pPr>
        <w:numPr>
          <w:ilvl w:val="0"/>
          <w:numId w:val="1005"/>
        </w:numPr>
        <w:pStyle w:val="Compact"/>
      </w:pPr>
      <w:r>
        <w:rPr>
          <w:bCs/>
          <w:b/>
        </w:rPr>
        <w:t xml:space="preserve">Develop Culturally Tailored Health Kits</w:t>
      </w:r>
      <w:r>
        <w:t xml:space="preserve">: Create LA-specific wellness bundles (e.g., "Diabetes Prevention Kit for Latino Communities" with culturally appropriate nutritional guides), estimated to generate $85,000 in Q4 sales.</w:t>
      </w:r>
    </w:p>
    <w:p>
      <w:pPr>
        <w:numPr>
          <w:ilvl w:val="0"/>
          <w:numId w:val="1005"/>
        </w:numPr>
        <w:pStyle w:val="Compact"/>
      </w:pPr>
      <w:r>
        <w:rPr>
          <w:bCs/>
          <w:b/>
        </w:rPr>
        <w:t xml:space="preserve">Enhance PMP Integration Training</w:t>
      </w:r>
      <w:r>
        <w:t xml:space="preserve">: Implement specialized Pharmacist training on California's new prescription monitoring protocols to reduce compliance-related delays by 35%.</w:t>
      </w:r>
    </w:p>
    <w:bookmarkEnd w:id="27"/>
    <w:bookmarkStart w:id="28" w:name="X438c95e8706083c663240a4f826a5fa3516aa62"/>
    <w:p>
      <w:pPr>
        <w:pStyle w:val="Heading2"/>
      </w:pPr>
      <w:r>
        <w:t xml:space="preserve">Conclusion: The Pharmacist as Market Differentiator</w:t>
      </w:r>
    </w:p>
    <w:p>
      <w:pPr>
        <w:pStyle w:val="FirstParagraph"/>
      </w:pPr>
      <w:r>
        <w:t xml:space="preserve">This Sales Report conclusively demonstrates that in the competitive United States Los Angeles pharmacy market, the Pharmacist is no longer a dispensary technician but the central driver of commercial success and community health. Our Q3 results confirm that pharmacies prioritizing clinical expertise—particularly through personalized patient engagement—outperform competitors by 22% in revenue per prescription and 31% in customer lifetime value.</w:t>
      </w:r>
    </w:p>
    <w:p>
      <w:pPr>
        <w:pStyle w:val="BodyText"/>
      </w:pPr>
      <w:r>
        <w:t xml:space="preserve">As Los Angeles continues its transformation toward value-based healthcare, our Pharmacist team's strategic role will expand beyond medication fulfillment to encompass population health management. The data from this Sales Report provides the foundation for scaling these proven initiatives across all United States Los Angeles locations while reinforcing our commitment to being the neighborhood pharmacy that patients choose for comprehensive health solutions—not just prescriptions.</w:t>
      </w:r>
    </w:p>
    <w:p>
      <w:pPr>
        <w:pStyle w:val="BodyText"/>
      </w:pPr>
      <w:r>
        <w:rPr>
          <w:iCs/>
          <w:i/>
        </w:rPr>
        <w:t xml:space="preserve">Prepared by: Pharmacy Operations Analytics Team</w:t>
      </w:r>
      <w:r>
        <w:br/>
      </w:r>
      <w:r>
        <w:rPr>
          <w:iCs/>
          <w:i/>
        </w:rPr>
        <w:t xml:space="preserve">Los Angeles, California |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States Los Angeles</dc:title>
  <dc:creator/>
  <dc:language>en</dc:language>
  <cp:keywords/>
  <dcterms:created xsi:type="dcterms:W3CDTF">2026-07-24T05:23:10Z</dcterms:created>
  <dcterms:modified xsi:type="dcterms:W3CDTF">2026-07-24T05:23:10Z</dcterms:modified>
</cp:coreProperties>
</file>

<file path=docProps/custom.xml><?xml version="1.0" encoding="utf-8"?>
<Properties xmlns="http://schemas.openxmlformats.org/officeDocument/2006/custom-properties" xmlns:vt="http://schemas.openxmlformats.org/officeDocument/2006/docPropsVTypes"/>
</file>