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Pharmacist-Driven</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Market</w:t>
      </w:r>
    </w:p>
    <w:bookmarkStart w:id="31" w:name="Xc1d60cb3d14e1c682e7437ef71f91ecf26613d9"/>
    <w:p>
      <w:pPr>
        <w:pStyle w:val="Heading1"/>
      </w:pPr>
      <w:r>
        <w:t xml:space="preserve">Pharmaceutical Sales Performance Report: Miami Pharmacist Operations &amp; Market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United States Miami Pharmacy Network</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pharmaceutical dispensing performance across all Pharmacist-operated retail locations within the United States Miami metropolitan area. Focusing on clinical service integration and prescription fulfillment metrics, this document confirms that Pharmacist-led medication management directly drives both patient outcomes and sustainable sales growth in South Florida's unique healthcare ecosystem. The Miami market demonstrated a 12.3% year-over-year increase in total prescription volume, with Pharmacists playing a pivotal role in optimizing therapeutic adherence programs that elevated customer retention by 18%. This report underscores that the Pharmacist is not merely a medication dispenser but the strategic cornerstone of effective pharmaceutical sales within United States Miami's competitive retail pharmacy landscape.</w:t>
      </w:r>
    </w:p>
    <w:bookmarkEnd w:id="20"/>
    <w:bookmarkStart w:id="21" w:name="X6234f660ca7482034f988388b7080e3092b4624"/>
    <w:p>
      <w:pPr>
        <w:pStyle w:val="Heading2"/>
      </w:pPr>
      <w:r>
        <w:t xml:space="preserve">Market Context: United States Miami Pharmacy Landscape</w:t>
      </w:r>
    </w:p>
    <w:p>
      <w:pPr>
        <w:pStyle w:val="FirstParagraph"/>
      </w:pPr>
      <w:r>
        <w:t xml:space="preserve">United States Miami presents a dynamic, high-volume pharmacy market characterized by its diverse population (75% Hispanic/Latino, 18% Black/African American, 9% White), significant tourism influx, and elevated prevalence of chronic conditions including diabetes (16.4%) and hypertension (32.7%). As a result, the demand for specialized medication management services has intensified. This Sales Report analyzes data from 42 Pharmacist-licensed locations spanning Miami-Dade County, serving over 850,000 unique patients quarterly across the United States Miami region.</w:t>
      </w:r>
    </w:p>
    <w:bookmarkEnd w:id="21"/>
    <w:bookmarkStart w:id="25" w:name="key-sales-performance-metrics-q3-2023"/>
    <w:p>
      <w:pPr>
        <w:pStyle w:val="Heading2"/>
      </w:pPr>
      <w:r>
        <w:t xml:space="preserve">Key Sales Performance Metrics (Q3 2023)</w:t>
      </w:r>
    </w:p>
    <w:bookmarkStart w:id="22" w:name="prescription-volume-revenue-growth"/>
    <w:p>
      <w:pPr>
        <w:pStyle w:val="Heading3"/>
      </w:pPr>
      <w:r>
        <w:t xml:space="preserve">1. Prescription Volume &amp; Revenue Growth</w:t>
      </w:r>
    </w:p>
    <w:p>
      <w:pPr>
        <w:pStyle w:val="FirstParagraph"/>
      </w:pPr>
      <w:r>
        <w:t xml:space="preserve">Total prescriptions dispensed: 845,700 (+14.1% YoY). Total revenue generated: $58.6 million (+12.3% YoY). Crucially, this growth is attributed to Pharmacist-driven initiatives including:</w:t>
      </w:r>
    </w:p>
    <w:p>
      <w:pPr>
        <w:numPr>
          <w:ilvl w:val="0"/>
          <w:numId w:val="1001"/>
        </w:numPr>
        <w:pStyle w:val="Compact"/>
      </w:pPr>
      <w:r>
        <w:t xml:space="preserve">Chronic Disease Management Programs (Diabetes, Hypertension): 38% of total revenue, driven by Pharmacist-led medication therapy management (MTM) counseling sessions.</w:t>
      </w:r>
    </w:p>
    <w:p>
      <w:pPr>
        <w:numPr>
          <w:ilvl w:val="0"/>
          <w:numId w:val="1001"/>
        </w:numPr>
        <w:pStyle w:val="Compact"/>
      </w:pPr>
      <w:r>
        <w:t xml:space="preserve">Immunization Services Expansion: +22% YoY sales from flu/vaccine administration, directly managed by licensed Pharmacists within United States Miami clinics.</w:t>
      </w:r>
    </w:p>
    <w:p>
      <w:pPr>
        <w:numPr>
          <w:ilvl w:val="0"/>
          <w:numId w:val="1001"/>
        </w:numPr>
        <w:pStyle w:val="Compact"/>
      </w:pPr>
      <w:r>
        <w:t xml:space="preserve">Generic Substitution &amp; Cost-Saving Programs: 79% of prescriptions were filled with therapeutically equivalent generics, reducing patient out-of-pocket costs and increasing fill rates by 15.6%.</w:t>
      </w:r>
    </w:p>
    <w:bookmarkEnd w:id="22"/>
    <w:bookmarkStart w:id="23" w:name="Xbe63931877cc59bfcbc23d204e90975b155c14f"/>
    <w:p>
      <w:pPr>
        <w:pStyle w:val="Heading3"/>
      </w:pPr>
      <w:r>
        <w:t xml:space="preserve">2. Top-Performing Medication Categories (Miami Market Focus)</w:t>
      </w:r>
    </w:p>
    <w:p>
      <w:pPr>
        <w:pStyle w:val="FirstParagraph"/>
      </w:pPr>
      <w:r>
        <w:t xml:space="preserve">The Miami Pharmacist sales data reveals distinct regional preferences shaped by demographics and climate:</w:t>
      </w:r>
    </w:p>
    <w:p>
      <w:pPr>
        <w:numPr>
          <w:ilvl w:val="0"/>
          <w:numId w:val="1002"/>
        </w:numPr>
        <w:pStyle w:val="Compact"/>
      </w:pPr>
      <w:r>
        <w:rPr>
          <w:bCs/>
          <w:b/>
        </w:rPr>
        <w:t xml:space="preserve">Diabetes Management:</w:t>
      </w:r>
      <w:r>
        <w:t xml:space="preserve"> </w:t>
      </w:r>
      <w:r>
        <w:t xml:space="preserve">Metformin (17% of total volume), GLP-1 agonists (+35% YoY). Pharmacists in United States Miami reported 42% higher patient adherence rates due to personalized education on managing blood sugar during heatwaves.</w:t>
      </w:r>
    </w:p>
    <w:p>
      <w:pPr>
        <w:numPr>
          <w:ilvl w:val="0"/>
          <w:numId w:val="1002"/>
        </w:numPr>
        <w:pStyle w:val="Compact"/>
      </w:pPr>
      <w:r>
        <w:rPr>
          <w:bCs/>
          <w:b/>
        </w:rPr>
        <w:t xml:space="preserve">Allergy &amp; Respiratory:</w:t>
      </w:r>
      <w:r>
        <w:t xml:space="preserve"> </w:t>
      </w:r>
      <w:r>
        <w:t xml:space="preserve">Second highest category (19%), driven by year-round pollen and tourist influx. Nasal sprays, antihistamines, and inhalers show consistent 20% QoQ growth. Pharmacists actively manage OTC recommendations for seasonal allergies.</w:t>
      </w:r>
    </w:p>
    <w:p>
      <w:pPr>
        <w:numPr>
          <w:ilvl w:val="0"/>
          <w:numId w:val="1002"/>
        </w:numPr>
        <w:pStyle w:val="Compact"/>
      </w:pPr>
      <w:r>
        <w:rPr>
          <w:bCs/>
          <w:b/>
        </w:rPr>
        <w:t xml:space="preserve">Dermatology &amp; Sun Protection:</w:t>
      </w:r>
      <w:r>
        <w:t xml:space="preserve"> </w:t>
      </w:r>
      <w:r>
        <w:t xml:space="preserve">Top OTC category (14%), with Miami-specific demand for high-SPF sunscreens (+28% YoY) and prescription acne treatments. Pharmacist counseling on sunscreen reapplication during beach tourism directly boosted sales.</w:t>
      </w:r>
    </w:p>
    <w:bookmarkEnd w:id="23"/>
    <w:bookmarkStart w:id="24" w:name="pharmacist-impact-on-sales-conversion"/>
    <w:p>
      <w:pPr>
        <w:pStyle w:val="Heading3"/>
      </w:pPr>
      <w:r>
        <w:t xml:space="preserve">3. Pharmacist Impact on Sales Conversion</w:t>
      </w:r>
    </w:p>
    <w:p>
      <w:pPr>
        <w:pStyle w:val="FirstParagraph"/>
      </w:pPr>
      <w:r>
        <w:t xml:space="preserve">This Sales Report highlights a critical correlation: Locations with dedicated Pharmacist MTM hours achieved 27% higher patient retention rates and 19% greater average transaction value. Key examples from United States Miami:</w:t>
      </w:r>
    </w:p>
    <w:p>
      <w:pPr>
        <w:numPr>
          <w:ilvl w:val="0"/>
          <w:numId w:val="1003"/>
        </w:numPr>
        <w:pStyle w:val="Compact"/>
      </w:pPr>
      <w:r>
        <w:t xml:space="preserve">Pharmacists identifying non-adherence issues for antihypertensives resulted in a 33% reduction in patient stockouts, directly preventing lost sales opportunities.</w:t>
      </w:r>
    </w:p>
    <w:p>
      <w:pPr>
        <w:numPr>
          <w:ilvl w:val="0"/>
          <w:numId w:val="1003"/>
        </w:numPr>
        <w:pStyle w:val="Compact"/>
      </w:pPr>
      <w:r>
        <w:t xml:space="preserve">On-site Pharmacist immunization clinics generated $1.2M in revenue during Q3, with 87% of patients returning for prescription services within the next month.</w:t>
      </w:r>
    </w:p>
    <w:p>
      <w:pPr>
        <w:numPr>
          <w:ilvl w:val="0"/>
          <w:numId w:val="1003"/>
        </w:numPr>
        <w:pStyle w:val="Compact"/>
      </w:pPr>
      <w:r>
        <w:t xml:space="preserve">Personalized medication reviews by Pharmacists reduced emergency department visits for drug-related complications by 14%, enhancing community health outcomes and strengthening pharmacy loyalty.</w:t>
      </w:r>
    </w:p>
    <w:bookmarkEnd w:id="24"/>
    <w:bookmarkEnd w:id="25"/>
    <w:bookmarkStart w:id="28" w:name="Xca7a6eead768719da0daa0a332c426921222b45"/>
    <w:p>
      <w:pPr>
        <w:pStyle w:val="Heading2"/>
      </w:pPr>
      <w:r>
        <w:t xml:space="preserve">Challenges &amp; Strategic Opportunities in United States Miami</w:t>
      </w:r>
    </w:p>
    <w:bookmarkStart w:id="26" w:name="supply-chain-formulary-management"/>
    <w:p>
      <w:pPr>
        <w:pStyle w:val="Heading3"/>
      </w:pPr>
      <w:r>
        <w:t xml:space="preserve">Supply Chain &amp; Formulary Management</w:t>
      </w:r>
    </w:p>
    <w:p>
      <w:pPr>
        <w:pStyle w:val="FirstParagraph"/>
      </w:pPr>
      <w:r>
        <w:t xml:space="preserve">The United States Miami market faced intermittent shortages of specialty diabetes medications (e.g., Ozempic) and pediatric asthma inhalers during Q3 due to national supply constraints. Pharmacists successfully mitigated impact through:</w:t>
      </w:r>
    </w:p>
    <w:p>
      <w:pPr>
        <w:numPr>
          <w:ilvl w:val="0"/>
          <w:numId w:val="1004"/>
        </w:numPr>
        <w:pStyle w:val="Compact"/>
      </w:pPr>
      <w:r>
        <w:t xml:space="preserve">Proactive patient notification systems via the Miami Pharmacy App.</w:t>
      </w:r>
    </w:p>
    <w:p>
      <w:pPr>
        <w:numPr>
          <w:ilvl w:val="0"/>
          <w:numId w:val="1004"/>
        </w:numPr>
        <w:pStyle w:val="Compact"/>
      </w:pPr>
      <w:r>
        <w:t xml:space="preserve">Collaborative formulary substitutions with local providers, maintaining therapy continuity without revenue loss.</w:t>
      </w:r>
    </w:p>
    <w:p>
      <w:pPr>
        <w:numPr>
          <w:ilvl w:val="0"/>
          <w:numId w:val="1004"/>
        </w:numPr>
        <w:pStyle w:val="Compact"/>
      </w:pPr>
      <w:r>
        <w:t xml:space="preserve">Leveraging Pharmacist authority to expedite prior authorizations, preserving sales velocity during shortages.</w:t>
      </w:r>
    </w:p>
    <w:bookmarkEnd w:id="26"/>
    <w:bookmarkStart w:id="27" w:name="X3790022dccc7433d262de6d0a856fc987945fb0"/>
    <w:p>
      <w:pPr>
        <w:pStyle w:val="Heading3"/>
      </w:pPr>
      <w:r>
        <w:t xml:space="preserve">Competitive Differentiation Through Pharmacist Expertise</w:t>
      </w:r>
    </w:p>
    <w:p>
      <w:pPr>
        <w:pStyle w:val="FirstParagraph"/>
      </w:pPr>
      <w:r>
        <w:t xml:space="preserve">In the highly competitive United States Miami retail pharmacy market (with 120+ locations), this Sales Report confirms that Pharmacists are the primary differentiator. Competitors relying on automated systems saw 8% lower patient satisfaction scores, while locations emphasizing Pharmacist-led clinical services reported:</w:t>
      </w:r>
    </w:p>
    <w:p>
      <w:pPr>
        <w:numPr>
          <w:ilvl w:val="0"/>
          <w:numId w:val="1005"/>
        </w:numPr>
        <w:pStyle w:val="Compact"/>
      </w:pPr>
      <w:r>
        <w:t xml:space="preserve">40% higher average customer lifetime value (CLV).</w:t>
      </w:r>
    </w:p>
    <w:p>
      <w:pPr>
        <w:numPr>
          <w:ilvl w:val="0"/>
          <w:numId w:val="1005"/>
        </w:numPr>
        <w:pStyle w:val="Compact"/>
      </w:pPr>
      <w:r>
        <w:t xml:space="preserve">22% increase in referral traffic from physicians citing pharmacist collaboration.</w:t>
      </w:r>
    </w:p>
    <w:p>
      <w:pPr>
        <w:numPr>
          <w:ilvl w:val="0"/>
          <w:numId w:val="1005"/>
        </w:numPr>
        <w:pStyle w:val="Compact"/>
      </w:pPr>
      <w:r>
        <w:t xml:space="preserve">3.5x higher social media mentions for "quality pharmacist service" compared to generic pharmacy chains.</w:t>
      </w:r>
    </w:p>
    <w:bookmarkEnd w:id="27"/>
    <w:bookmarkEnd w:id="28"/>
    <w:bookmarkStart w:id="29" w:name="X82023ce38170fc7f3f8259ab50ddd1edcdbe27b"/>
    <w:p>
      <w:pPr>
        <w:pStyle w:val="Heading2"/>
      </w:pPr>
      <w:r>
        <w:t xml:space="preserve">Future Outlook: Pharmacist-Driven Growth Strategy (Q4 2023 - Q1 2024)</w:t>
      </w:r>
    </w:p>
    <w:p>
      <w:pPr>
        <w:pStyle w:val="FirstParagraph"/>
      </w:pPr>
      <w:r>
        <w:t xml:space="preserve">Based on Miami market data, the following Pharmacist-focused initiatives will be prioritized to sustain growth:</w:t>
      </w:r>
    </w:p>
    <w:p>
      <w:pPr>
        <w:numPr>
          <w:ilvl w:val="0"/>
          <w:numId w:val="1006"/>
        </w:numPr>
        <w:pStyle w:val="Compact"/>
      </w:pPr>
      <w:r>
        <w:rPr>
          <w:bCs/>
          <w:b/>
        </w:rPr>
        <w:t xml:space="preserve">Expand Telehealth MTM Services:</w:t>
      </w:r>
      <w:r>
        <w:t xml:space="preserve"> </w:t>
      </w:r>
      <w:r>
        <w:t xml:space="preserve">Targeting Miami's underserved communities (e.g., Little Havana, Liberty City) with virtual Pharmacist consultations to capture new patient segments.</w:t>
      </w:r>
    </w:p>
    <w:p>
      <w:pPr>
        <w:numPr>
          <w:ilvl w:val="0"/>
          <w:numId w:val="1006"/>
        </w:numPr>
        <w:pStyle w:val="Compact"/>
      </w:pPr>
      <w:r>
        <w:rPr>
          <w:bCs/>
          <w:b/>
        </w:rPr>
        <w:t xml:space="preserve">Enhance Diabetes Prevention Partnerships:</w:t>
      </w:r>
      <w:r>
        <w:t xml:space="preserve"> </w:t>
      </w:r>
      <w:r>
        <w:t xml:space="preserve">Collaborating with local clinics (e.g., Jackson Health System) for Pharmacist-led prediabetes screenings and early intervention programs.</w:t>
      </w:r>
    </w:p>
    <w:p>
      <w:pPr>
        <w:numPr>
          <w:ilvl w:val="0"/>
          <w:numId w:val="1006"/>
        </w:numPr>
        <w:pStyle w:val="Compact"/>
      </w:pPr>
      <w:r>
        <w:rPr>
          <w:bCs/>
          <w:b/>
        </w:rPr>
        <w:t xml:space="preserve">Leverage Miami's Tourism Surge:</w:t>
      </w:r>
      <w:r>
        <w:t xml:space="preserve"> </w:t>
      </w:r>
      <w:r>
        <w:t xml:space="preserve">Develop "Visitor Health Kits" (sunscreen, motion sickness meds, hydration electrolytes) marketed by Pharmacists at airports/rental car locations.</w:t>
      </w:r>
    </w:p>
    <w:p>
      <w:pPr>
        <w:numPr>
          <w:ilvl w:val="0"/>
          <w:numId w:val="1006"/>
        </w:numPr>
        <w:pStyle w:val="Compact"/>
      </w:pPr>
      <w:r>
        <w:rPr>
          <w:bCs/>
          <w:b/>
        </w:rPr>
        <w:t xml:space="preserve">Pharmacist-Administered Point-of-Care Testing:</w:t>
      </w:r>
      <w:r>
        <w:t xml:space="preserve"> </w:t>
      </w:r>
      <w:r>
        <w:t xml:space="preserve">Implementing rapid glucose/HDL testing in-store to drive referral sales for chronic condition management.</w:t>
      </w:r>
    </w:p>
    <w:bookmarkEnd w:id="29"/>
    <w:bookmarkStart w:id="30" w:name="conclusion"/>
    <w:p>
      <w:pPr>
        <w:pStyle w:val="Heading2"/>
      </w:pPr>
      <w:r>
        <w:t xml:space="preserve">Conclusion</w:t>
      </w:r>
    </w:p>
    <w:p>
      <w:pPr>
        <w:pStyle w:val="FirstParagraph"/>
      </w:pPr>
      <w:r>
        <w:t xml:space="preserve">This Sales Report unequivocally demonstrates that the Pharmacist is the central driver of profitability and market leadership within United States Miami's retail pharmacy sector. The clinical expertise, patient counseling capabilities, and medication adherence initiatives led by Pharmacists directly translate to increased prescription volume, higher revenue retention, and superior community health outcomes. As Miami continues to grow as a global hub with unique demographic needs, investment in Pharmacist development—and recognizing their role beyond dispensing—will remain the most strategic path to sustained sales excellence. The data is clear: In United States Miami's competitive marketplace, the Pharmacist doesn't just facilitate sales; they define the future of pharmaceutical commerce.</w:t>
      </w:r>
    </w:p>
    <w:p>
      <w:pPr>
        <w:pStyle w:val="BodyText"/>
      </w:pPr>
      <w:r>
        <w:rPr>
          <w:bCs/>
          <w:b/>
        </w:rPr>
        <w:t xml:space="preserve">Prepared By:</w:t>
      </w:r>
      <w:r>
        <w:t xml:space="preserve"> </w:t>
      </w:r>
      <w:r>
        <w:t xml:space="preserve">United States Miami Pharmacy Analytics Department</w:t>
      </w:r>
      <w:r>
        <w:br/>
      </w:r>
      <w:r>
        <w:rPr>
          <w:bCs/>
          <w:b/>
        </w:rPr>
        <w:t xml:space="preserve">Report Valid Through:</w:t>
      </w:r>
      <w:r>
        <w:t xml:space="preserve"> </w:t>
      </w:r>
      <w:r>
        <w:t xml:space="preserve">December 31, 2023</w:t>
      </w:r>
    </w:p>
    <w:p>
      <w:r>
        <w:pict>
          <v:rect style="width:0;height:1.5pt" o:hralign="center" o:hrstd="t" o:hr="t"/>
        </w:pict>
      </w:r>
    </w:p>
    <w:p>
      <w:pPr>
        <w:pStyle w:val="FirstParagraph"/>
      </w:pPr>
      <w:r>
        <w:rPr>
          <w:iCs/>
          <w:i/>
        </w:rPr>
        <w:t xml:space="preserve">This Sales Report complies with the Florida Board of Pharmacy regulations and U.S. FDA guidelines for pharmacy practice. All data is derived from internal dispensing records, patient satisfaction surveys (NPS = 84), and insurance claims analysis across Miami-Dade County locations.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Pharmacist-Driven Sales Performance Report: United States Miami Market</dc:title>
  <dc:creator/>
  <dc:language>en</dc:language>
  <cp:keywords/>
  <dcterms:created xsi:type="dcterms:W3CDTF">2025-12-15T23:00:15Z</dcterms:created>
  <dcterms:modified xsi:type="dcterms:W3CDTF">2025-12-15T23:00:15Z</dcterms:modified>
</cp:coreProperties>
</file>

<file path=docProps/custom.xml><?xml version="1.0" encoding="utf-8"?>
<Properties xmlns="http://schemas.openxmlformats.org/officeDocument/2006/custom-properties" xmlns:vt="http://schemas.openxmlformats.org/officeDocument/2006/docPropsVTypes"/>
</file>