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Analysis</w:t>
      </w:r>
    </w:p>
    <w:bookmarkStart w:id="30" w:name="pharmacist-sales-performance-report"/>
    <w:p>
      <w:pPr>
        <w:pStyle w:val="Heading1"/>
      </w:pPr>
      <w:r>
        <w:t xml:space="preserve">PHARMACIST SALES PERFORMANCE REPORT</w:t>
      </w:r>
    </w:p>
    <w:bookmarkStart w:id="29" w:name="Xb27fb7e416e1d9c28fd3158881324dc3e8c1bc7"/>
    <w:p>
      <w:pPr>
        <w:pStyle w:val="Heading2"/>
      </w:pPr>
      <w:r>
        <w:t xml:space="preserve">UNITED STATES NEW YORK CITY PHARMACY MARKET ANALYSIS</w:t>
      </w:r>
      <w:r>
        <w:br/>
      </w:r>
      <w:r>
        <w:t xml:space="preserve">(Q3 2023)</w:t>
      </w:r>
    </w:p>
    <w:bookmarkStart w:id="20" w:name="executive-summary"/>
    <w:p>
      <w:pPr>
        <w:pStyle w:val="Heading3"/>
      </w:pPr>
      <w:r>
        <w:t xml:space="preserve">Executive Summary</w:t>
      </w:r>
    </w:p>
    <w:p>
      <w:pPr>
        <w:pStyle w:val="FirstParagraph"/>
      </w:pPr>
      <w:r>
        <w:t xml:space="preserve">This comprehensive Sales Report details the operational and financial performance of pharmacy operations across New York City, with particular focus on the pivotal role of licensed Pharmacists in driving revenue growth while maintaining regulatory compliance within the United States healthcare framework. The analysis covers 12 high-volume pharmacies serving diverse neighborhoods including Manhattan, Brooklyn, Queens, and the Bronx. As critical points of care in NYC's complex healthcare ecosystem, our Pharmacist teams have navigated unprecedented challenges including supply chain disruptions and evolving Medicare Part D regulations while achieving a 7.2% year-over-year sales increase.</w:t>
      </w:r>
    </w:p>
    <w:p>
      <w:pPr>
        <w:pStyle w:val="BodyText"/>
      </w:pPr>
      <w:r>
        <w:t xml:space="preserve">Key findings demonstrate that pharmacies with Pharmacist-led clinical services—such as medication therapy management (MTM) and vaccine administration—achieved 18.4% higher prescription retention rates compared to standard retail operations. This report establishes the Pharmacist not merely as a dispenser of medications but as a strategic revenue driver essential to sustainable success in the competitive United States New York City market.</w:t>
      </w:r>
    </w:p>
    <w:bookmarkEnd w:id="20"/>
    <w:bookmarkStart w:id="21" w:name="Xf1ee521be1b79f1084f5e1b2a15f72caac383bb"/>
    <w:p>
      <w:pPr>
        <w:pStyle w:val="Heading3"/>
      </w:pPr>
      <w:r>
        <w:t xml:space="preserve">Market Context: NYC's Unique Pharmacy Landscape</w:t>
      </w:r>
    </w:p>
    <w:p>
      <w:pPr>
        <w:pStyle w:val="FirstParagraph"/>
      </w:pPr>
      <w:r>
        <w:t xml:space="preserve">New York City represents one of the most dynamic pharmacy markets in the United States, with over 1,800 licensed retail pharmacies serving a population exceeding 8.2 million residents across five boroughs. The high-density urban environment creates both opportunities and complexities for Pharmacist-led operations:</w:t>
      </w:r>
    </w:p>
    <w:p>
      <w:pPr>
        <w:numPr>
          <w:ilvl w:val="0"/>
          <w:numId w:val="1001"/>
        </w:numPr>
        <w:pStyle w:val="Compact"/>
      </w:pPr>
      <w:r>
        <w:rPr>
          <w:bCs/>
          <w:b/>
        </w:rPr>
        <w:t xml:space="preserve">Demographic Diversity:</w:t>
      </w:r>
      <w:r>
        <w:t xml:space="preserve"> </w:t>
      </w:r>
      <w:r>
        <w:t xml:space="preserve">NYC pharmacies serve communities with 180+ languages spoken, requiring culturally competent medication counseling by each Pharmacist to drive repeat business</w:t>
      </w:r>
    </w:p>
    <w:p>
      <w:pPr>
        <w:numPr>
          <w:ilvl w:val="0"/>
          <w:numId w:val="1001"/>
        </w:numPr>
        <w:pStyle w:val="Compact"/>
      </w:pPr>
      <w:r>
        <w:rPr>
          <w:bCs/>
          <w:b/>
        </w:rPr>
        <w:t xml:space="preserve">Regulatory Complexity:</w:t>
      </w:r>
      <w:r>
        <w:t xml:space="preserve"> </w:t>
      </w:r>
      <w:r>
        <w:t xml:space="preserve">New York State's strict prescription monitoring program (SMP) and federal DEA requirements necessitate Pharmacist oversight for every transaction</w:t>
      </w:r>
    </w:p>
    <w:p>
      <w:pPr>
        <w:numPr>
          <w:ilvl w:val="0"/>
          <w:numId w:val="1001"/>
        </w:numPr>
        <w:pStyle w:val="Compact"/>
      </w:pPr>
      <w:r>
        <w:rPr>
          <w:bCs/>
          <w:b/>
        </w:rPr>
        <w:t xml:space="preserve">Competition Pressure:</w:t>
      </w:r>
      <w:r>
        <w:t xml:space="preserve"> </w:t>
      </w:r>
      <w:r>
        <w:t xml:space="preserve">With 3.2 pharmacies per 10,000 residents (vs. national average of 2.4), Pharmacist differentiation through clinical services is non-negotiable</w:t>
      </w:r>
    </w:p>
    <w:p>
      <w:pPr>
        <w:pStyle w:val="FirstParagraph"/>
      </w:pPr>
      <w:r>
        <w:t xml:space="preserve">As this Sales Report confirms, the Pharmacist's expertise in navigating these challenges directly impacts revenue streams—particularly in high-margin areas like specialty drugs and immunization programs.</w:t>
      </w:r>
    </w:p>
    <w:bookmarkEnd w:id="21"/>
    <w:bookmarkStart w:id="22" w:name="sales-performance-breakdown-q3-2023"/>
    <w:p>
      <w:pPr>
        <w:pStyle w:val="Heading3"/>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Revenue (Q3 2023)</w:t>
            </w:r>
          </w:p>
        </w:tc>
        <w:tc>
          <w:tcPr/>
          <w:p>
            <w:pPr>
              <w:pStyle w:val="Compact"/>
              <w:jc w:val="left"/>
            </w:pPr>
            <w:r>
              <w:t xml:space="preserve">YoY Change</w:t>
            </w:r>
          </w:p>
        </w:tc>
        <w:tc>
          <w:tcPr/>
          <w:p>
            <w:pPr>
              <w:pStyle w:val="Compact"/>
              <w:jc w:val="left"/>
            </w:pPr>
            <w:r>
              <w:t xml:space="preserve">Pharmacist-Driven Initiatives</w:t>
            </w:r>
          </w:p>
        </w:tc>
      </w:tr>
      <w:tr>
        <w:tc>
          <w:tcPr/>
          <w:p>
            <w:pPr>
              <w:pStyle w:val="Compact"/>
              <w:jc w:val="left"/>
            </w:pPr>
            <w:r>
              <w:t xml:space="preserve">Prescription Sales (Branded &amp; Generics)</w:t>
            </w:r>
          </w:p>
        </w:tc>
        <w:tc>
          <w:tcPr/>
          <w:p>
            <w:pPr>
              <w:pStyle w:val="Compact"/>
              <w:jc w:val="left"/>
            </w:pPr>
            <w:r>
              <w:t xml:space="preserve">$1,852,700</w:t>
            </w:r>
          </w:p>
        </w:tc>
        <w:tc>
          <w:tcPr/>
          <w:p>
            <w:pPr>
              <w:pStyle w:val="Compact"/>
              <w:jc w:val="left"/>
            </w:pPr>
            <w:r>
              <w:t xml:space="preserve">+6.1%</w:t>
            </w:r>
          </w:p>
        </w:tc>
        <w:tc>
          <w:tcPr/>
          <w:p>
            <w:pPr>
              <w:pStyle w:val="Compact"/>
              <w:jc w:val="left"/>
            </w:pPr>
            <w:r>
              <w:t xml:space="preserve">MTM consultations increased by 32% (Pharmacist-led medication reviews)</w:t>
            </w:r>
          </w:p>
        </w:tc>
      </w:tr>
      <w:tr>
        <w:tc>
          <w:tcPr/>
          <w:p>
            <w:pPr>
              <w:pStyle w:val="Compact"/>
              <w:jc w:val="left"/>
            </w:pPr>
            <w:r>
              <w:t xml:space="preserve">OTC Wellness Products</w:t>
            </w:r>
          </w:p>
        </w:tc>
        <w:tc>
          <w:tcPr/>
          <w:p>
            <w:pPr>
              <w:pStyle w:val="Compact"/>
              <w:jc w:val="left"/>
            </w:pPr>
            <w:r>
              <w:t xml:space="preserve">$348,900</w:t>
            </w:r>
          </w:p>
        </w:tc>
        <w:tc>
          <w:tcPr/>
          <w:p>
            <w:pPr>
              <w:pStyle w:val="Compact"/>
              <w:jc w:val="left"/>
            </w:pPr>
            <w:r>
              <w:t xml:space="preserve">+12.7%</w:t>
            </w:r>
          </w:p>
        </w:tc>
        <w:tc>
          <w:tcPr/>
          <w:p>
            <w:pPr>
              <w:pStyle w:val="Compact"/>
              <w:jc w:val="left"/>
            </w:pPr>
            <w:r>
              <w:t xml:space="preserve">Pharmacist recommendations for diabetes/cardiometabolic products</w:t>
            </w:r>
          </w:p>
        </w:tc>
      </w:tr>
      <w:tr>
        <w:tc>
          <w:tcPr/>
          <w:p>
            <w:pPr>
              <w:pStyle w:val="Compact"/>
              <w:jc w:val="left"/>
            </w:pPr>
            <w:r>
              <w:t xml:space="preserve">Vaccination Services (Flu/COVID)</w:t>
            </w:r>
          </w:p>
        </w:tc>
        <w:tc>
          <w:tcPr/>
          <w:p>
            <w:pPr>
              <w:pStyle w:val="Compact"/>
              <w:jc w:val="left"/>
            </w:pPr>
            <w:r>
              <w:t xml:space="preserve">$215,300</w:t>
            </w:r>
          </w:p>
        </w:tc>
        <w:tc>
          <w:tcPr/>
          <w:p>
            <w:pPr>
              <w:pStyle w:val="Compact"/>
              <w:jc w:val="left"/>
            </w:pPr>
            <w:r>
              <w:t xml:space="preserve">+27.3%</w:t>
            </w:r>
          </w:p>
        </w:tc>
        <w:tc>
          <w:tcPr/>
          <w:p>
            <w:pPr>
              <w:pStyle w:val="Compact"/>
              <w:jc w:val="left"/>
            </w:pPr>
            <w:r>
              <w:t xml:space="preserve">Pharmacist-administered immunizations + Medicare Part D billing</w:t>
            </w:r>
          </w:p>
        </w:tc>
      </w:tr>
      <w:tr>
        <w:tc>
          <w:tcPr/>
          <w:p>
            <w:pPr>
              <w:pStyle w:val="Compact"/>
              <w:jc w:val="left"/>
            </w:pPr>
            <w:r>
              <w:t xml:space="preserve">Specialty Medications (Biologics)</w:t>
            </w:r>
          </w:p>
        </w:tc>
        <w:tc>
          <w:tcPr/>
          <w:p>
            <w:pPr>
              <w:pStyle w:val="Compact"/>
              <w:jc w:val="left"/>
            </w:pPr>
            <w:r>
              <w:t xml:space="preserve">$467,500</w:t>
            </w:r>
          </w:p>
        </w:tc>
        <w:tc>
          <w:tcPr/>
          <w:p>
            <w:pPr>
              <w:pStyle w:val="Compact"/>
              <w:jc w:val="left"/>
            </w:pPr>
            <w:r>
              <w:t xml:space="preserve">+15.8%</w:t>
            </w:r>
          </w:p>
        </w:tc>
        <w:tc>
          <w:tcPr/>
          <w:p>
            <w:pPr>
              <w:pStyle w:val="Compact"/>
              <w:jc w:val="left"/>
            </w:pPr>
            <w:r>
              <w:t xml:space="preserve">Pharmacist-led patient support programs (NCPDP compliance)</w:t>
            </w:r>
          </w:p>
        </w:tc>
      </w:tr>
      <w:tr>
        <w:tc>
          <w:tcPr/>
          <w:p>
            <w:pPr>
              <w:pStyle w:val="Compact"/>
              <w:jc w:val="left"/>
            </w:pPr>
            <w:r>
              <w:t xml:space="preserve">Total Revenue</w:t>
            </w:r>
          </w:p>
        </w:tc>
        <w:tc>
          <w:tcPr/>
          <w:p>
            <w:pPr>
              <w:pStyle w:val="Compact"/>
              <w:jc w:val="left"/>
            </w:pPr>
            <w:r>
              <w:rPr>
                <w:bCs/>
                <w:b/>
              </w:rPr>
              <w:t xml:space="preserve">$2,884,400</w:t>
            </w:r>
          </w:p>
        </w:tc>
        <w:tc>
          <w:tcPr/>
          <w:p>
            <w:pPr>
              <w:pStyle w:val="Compact"/>
              <w:jc w:val="left"/>
            </w:pPr>
            <w:r>
              <w:rPr>
                <w:bCs/>
                <w:b/>
              </w:rPr>
              <w:t xml:space="preserve">+7.2%</w:t>
            </w:r>
          </w:p>
        </w:tc>
        <w:tc>
          <w:tcPr/>
          <w:p>
            <w:pPr>
              <w:pStyle w:val="Compact"/>
              <w:jc w:val="left"/>
            </w:pPr>
            <w:r>
              <w:t xml:space="preserve"> </w:t>
            </w:r>
          </w:p>
        </w:tc>
      </w:tr>
    </w:tbl>
    <w:p>
      <w:pPr>
        <w:pStyle w:val="BodyText"/>
      </w:pPr>
      <w:r>
        <w:t xml:space="preserve">Notable insight: Pharmacies with full-time clinical Pharmacists achieved 22% higher average transaction values than those relying on technician-only services. This directly correlates to the Pharmacist's ability to identify opportunities for therapeutic substitution, adherence counseling, and cross-selling evidence-based wellness products within United States New York City regulations.</w:t>
      </w:r>
    </w:p>
    <w:bookmarkEnd w:id="22"/>
    <w:bookmarkStart w:id="26" w:name="pharmacist-impact-analysis"/>
    <w:p>
      <w:pPr>
        <w:pStyle w:val="Heading3"/>
      </w:pPr>
      <w:r>
        <w:t xml:space="preserve">Pharmacist Impact Analysis</w:t>
      </w:r>
    </w:p>
    <w:p>
      <w:pPr>
        <w:pStyle w:val="FirstParagraph"/>
      </w:pPr>
      <w:r>
        <w:t xml:space="preserve">The Sales Report clearly identifies the Pharmacist as the central revenue catalyst in NYC's pharmacy model. Three critical impact areas emerge:</w:t>
      </w:r>
    </w:p>
    <w:bookmarkStart w:id="23" w:name="X7e3295fdfbb6fcd129718a9f178eba5ebc8dd68"/>
    <w:p>
      <w:pPr>
        <w:pStyle w:val="Heading4"/>
      </w:pPr>
      <w:r>
        <w:t xml:space="preserve">1. Regulatory Compliance as Revenue Protection</w:t>
      </w:r>
    </w:p>
    <w:p>
      <w:pPr>
        <w:pStyle w:val="FirstParagraph"/>
      </w:pPr>
      <w:r>
        <w:t xml:space="preserve">In New York City's strict regulatory environment, Pharmacist oversight prevents costly errors that would otherwise trigger Medicaid/ Medicare reimbursement denials. Last quarter, Pharmacist-reviewed prescriptions had a 99.3% claim acceptance rate versus 87.6% for technician-only processed scripts—directly protecting $214,000 in potential revenue loss.</w:t>
      </w:r>
    </w:p>
    <w:bookmarkEnd w:id="23"/>
    <w:bookmarkStart w:id="24" w:name="clinical-service-expansion"/>
    <w:p>
      <w:pPr>
        <w:pStyle w:val="Heading4"/>
      </w:pPr>
      <w:r>
        <w:t xml:space="preserve">2. Clinical Service Expansion</w:t>
      </w:r>
    </w:p>
    <w:p>
      <w:pPr>
        <w:pStyle w:val="FirstParagraph"/>
      </w:pPr>
      <w:r>
        <w:t xml:space="preserve">Pharmacists who implemented targeted clinical services saw dramatic results:</w:t>
      </w:r>
    </w:p>
    <w:p>
      <w:pPr>
        <w:numPr>
          <w:ilvl w:val="0"/>
          <w:numId w:val="1002"/>
        </w:numPr>
        <w:pStyle w:val="Compact"/>
      </w:pPr>
      <w:r>
        <w:t xml:space="preserve">Medication therapy management (MTM) programs increased prescription refills by 38% in diabetic patients</w:t>
      </w:r>
    </w:p>
    <w:p>
      <w:pPr>
        <w:numPr>
          <w:ilvl w:val="0"/>
          <w:numId w:val="1002"/>
        </w:numPr>
        <w:pStyle w:val="Compact"/>
      </w:pPr>
      <w:r>
        <w:t xml:space="preserve">Pharmacist-led hypertension screenings generated $14,000 in new OTC sales and referral revenue</w:t>
      </w:r>
    </w:p>
    <w:p>
      <w:pPr>
        <w:numPr>
          <w:ilvl w:val="0"/>
          <w:numId w:val="1002"/>
        </w:numPr>
        <w:pStyle w:val="Compact"/>
      </w:pPr>
      <w:r>
        <w:t xml:space="preserve">Vaccination services grew 27.3% through Pharmacist-driven community outreach (e.g., senior centers in Queens)</w:t>
      </w:r>
    </w:p>
    <w:bookmarkEnd w:id="24"/>
    <w:bookmarkStart w:id="25" w:name="competitive-differentiation"/>
    <w:p>
      <w:pPr>
        <w:pStyle w:val="Heading4"/>
      </w:pPr>
      <w:r>
        <w:t xml:space="preserve">3. Competitive Differentiation</w:t>
      </w:r>
    </w:p>
    <w:p>
      <w:pPr>
        <w:pStyle w:val="FirstParagraph"/>
      </w:pPr>
      <w:r>
        <w:t xml:space="preserve">In NYC's crowded market, the Pharmacist provides the irreplaceable human element that drives patient loyalty:</w:t>
      </w:r>
    </w:p>
    <w:p>
      <w:pPr>
        <w:pStyle w:val="BlockText"/>
      </w:pPr>
      <w:r>
        <w:t xml:space="preserve">"The Pharmacist at our Harlem location personally follows up with patients after new hypertension prescriptions. This has reduced no-shows for medication refills by 41% and increased average basket size by $8.75 per transaction." – Senior Pharmacy Manager, Upper Manhattan Clinic</w:t>
      </w:r>
    </w:p>
    <w:bookmarkEnd w:id="25"/>
    <w:bookmarkEnd w:id="26"/>
    <w:bookmarkStart w:id="27" w:name="Xaa6c79ebc45bebe518117699a07e7b932173820"/>
    <w:p>
      <w:pPr>
        <w:pStyle w:val="Heading3"/>
      </w:pPr>
      <w:r>
        <w:t xml:space="preserve">Challenges in the United States New York City Market</w:t>
      </w:r>
    </w:p>
    <w:p>
      <w:pPr>
        <w:pStyle w:val="FirstParagraph"/>
      </w:pPr>
      <w:r>
        <w:t xml:space="preserve">This Sales Report acknowledges significant operational hurdles requiring Pharmacist-level strategic intervention:</w:t>
      </w:r>
    </w:p>
    <w:p>
      <w:pPr>
        <w:numPr>
          <w:ilvl w:val="0"/>
          <w:numId w:val="1003"/>
        </w:numPr>
        <w:pStyle w:val="Compact"/>
      </w:pPr>
      <w:r>
        <w:rPr>
          <w:bCs/>
          <w:b/>
        </w:rPr>
        <w:t xml:space="preserve">Prescription Drug Shortages:</w:t>
      </w:r>
      <w:r>
        <w:t xml:space="preserve"> </w:t>
      </w:r>
      <w:r>
        <w:t xml:space="preserve">14.7% of all prescriptions required pharmacist-driven therapeutic substitution in Q3 due to national shortages (e.g., ADHD medications), directly impacting revenue if not managed proactively</w:t>
      </w:r>
    </w:p>
    <w:p>
      <w:pPr>
        <w:numPr>
          <w:ilvl w:val="0"/>
          <w:numId w:val="1003"/>
        </w:numPr>
        <w:pStyle w:val="Compact"/>
      </w:pPr>
      <w:r>
        <w:rPr>
          <w:bCs/>
          <w:b/>
        </w:rPr>
        <w:t xml:space="preserve">Insurance Reimbursement Complexities:</w:t>
      </w:r>
      <w:r>
        <w:t xml:space="preserve"> </w:t>
      </w:r>
      <w:r>
        <w:t xml:space="preserve">New York State's Medicaid pharmacy reimbursement rate changes required Pharmacist collaboration with billing teams to prevent $78,000 in missed payments last quarter</w:t>
      </w:r>
    </w:p>
    <w:p>
      <w:pPr>
        <w:numPr>
          <w:ilvl w:val="0"/>
          <w:numId w:val="1003"/>
        </w:numPr>
        <w:pStyle w:val="Compact"/>
      </w:pPr>
      <w:r>
        <w:rPr>
          <w:bCs/>
          <w:b/>
        </w:rPr>
        <w:t xml:space="preserve">Talent Retention:</w:t>
      </w:r>
      <w:r>
        <w:t xml:space="preserve"> </w:t>
      </w:r>
      <w:r>
        <w:t xml:space="preserve">NYC Pharmacist turnover at 12.3% (vs. national 8.9%) threatens service consistency; our top-performing sites maintain Pharmacist retention through clinical leadership opportunities</w:t>
      </w:r>
    </w:p>
    <w:p>
      <w:pPr>
        <w:pStyle w:val="FirstParagraph"/>
      </w:pPr>
      <w:r>
        <w:t xml:space="preserve">Crucially, the Sales Report demonstrates that pharmacies with dedicated Pharmacist management teams reduced operational errors by 53% and maintained higher customer satisfaction scores (4.8/5 vs. industry 4.2) in NYC's competitive retail environment.</w:t>
      </w:r>
    </w:p>
    <w:bookmarkEnd w:id="27"/>
    <w:bookmarkStart w:id="28" w:name="Xc5c7eb51a2698651074e36263db0441d6e3c170"/>
    <w:p>
      <w:pPr>
        <w:pStyle w:val="Heading3"/>
      </w:pPr>
      <w:r>
        <w:t xml:space="preserve">Strategic Recommendations for Future Growth</w:t>
      </w:r>
    </w:p>
    <w:p>
      <w:pPr>
        <w:pStyle w:val="FirstParagraph"/>
      </w:pPr>
      <w:r>
        <w:t xml:space="preserve">Based on this Sales Report, the following Pharmacist-centered initiatives are recommended for United States New York City operations:</w:t>
      </w:r>
    </w:p>
    <w:p>
      <w:pPr>
        <w:numPr>
          <w:ilvl w:val="0"/>
          <w:numId w:val="1004"/>
        </w:numPr>
        <w:pStyle w:val="Compact"/>
      </w:pPr>
      <w:r>
        <w:rPr>
          <w:bCs/>
          <w:b/>
        </w:rPr>
        <w:t xml:space="preserve">Expand Clinical Service Hours:</w:t>
      </w:r>
      <w:r>
        <w:t xml:space="preserve"> </w:t>
      </w:r>
      <w:r>
        <w:t xml:space="preserve">Allocate Pharmacist time for 15-minute medication review sessions during off-peak hours (e.g., Tues/Thurs 3-6pm) to capture high-value patient interactions</w:t>
      </w:r>
    </w:p>
    <w:p>
      <w:pPr>
        <w:numPr>
          <w:ilvl w:val="0"/>
          <w:numId w:val="1004"/>
        </w:numPr>
        <w:pStyle w:val="Compact"/>
      </w:pPr>
      <w:r>
        <w:rPr>
          <w:bCs/>
          <w:b/>
        </w:rPr>
        <w:t xml:space="preserve">Integrate with NYC Health + Hospitals Network:</w:t>
      </w:r>
      <w:r>
        <w:t xml:space="preserve"> </w:t>
      </w:r>
      <w:r>
        <w:t xml:space="preserve">Develop Pharmacist referral pathways for underserved neighborhoods to access specialty programs like the Bronx's Community Health Workers initiative</w:t>
      </w:r>
    </w:p>
    <w:p>
      <w:pPr>
        <w:numPr>
          <w:ilvl w:val="0"/>
          <w:numId w:val="1004"/>
        </w:numPr>
        <w:pStyle w:val="Compact"/>
      </w:pPr>
      <w:r>
        <w:rPr>
          <w:bCs/>
          <w:b/>
        </w:rPr>
        <w:t xml:space="preserve">Prioritize Medicaid Expansion:</w:t>
      </w:r>
      <w:r>
        <w:t xml:space="preserve"> </w:t>
      </w:r>
      <w:r>
        <w:t xml:space="preserve">Train all Pharmacists on New York State's updated Medicaid prescription protocols to capture $2.1M in potential annual revenue from dual-eligible patients</w:t>
      </w:r>
    </w:p>
    <w:p>
      <w:pPr>
        <w:numPr>
          <w:ilvl w:val="0"/>
          <w:numId w:val="1004"/>
        </w:numPr>
        <w:pStyle w:val="Compact"/>
      </w:pPr>
      <w:r>
        <w:rPr>
          <w:bCs/>
          <w:b/>
        </w:rPr>
        <w:t xml:space="preserve">Technology Investment:</w:t>
      </w:r>
      <w:r>
        <w:t xml:space="preserve"> </w:t>
      </w:r>
      <w:r>
        <w:t xml:space="preserve">Implement AI-driven inventory systems that alert Pharmacists to potential drug shortages 30 days before impact, preserving sales velocity</w:t>
      </w:r>
    </w:p>
    <w:p>
      <w:pPr>
        <w:pStyle w:val="FirstParagraph"/>
      </w:pPr>
      <w:r>
        <w:t xml:space="preserve">As the United States healthcare system increasingly values value-based care, this Sales Report concludes that Pharmacist leadership is no longer optional—it's the strategic foundation for sustainable profitability in New York City's pharmacy market. The data unequivocally shows that pharmacies where Pharmacists drive clinical service development achieve 3.2x higher growth in high-margin revenue streams than traditional operations.</w:t>
      </w:r>
    </w:p>
    <w:bookmarkEnd w:id="28"/>
    <w:p>
      <w:pPr>
        <w:pStyle w:val="BodyText"/>
      </w:pPr>
      <w:r>
        <w:t xml:space="preserve">Prepared for United States New York City Regional Pharmacy Leadership | October 26, 2023 | Confidential</w:t>
      </w:r>
    </w:p>
    <w:p>
      <w:pPr>
        <w:pStyle w:val="BodyText"/>
      </w:pPr>
      <w:r>
        <w:t xml:space="preserve">This document complies with NYS Education Department (NYSED) Pharmacist Practice Standards and USP Chapter</w:t>
      </w:r>
      <w:r>
        <w:t xml:space="preserve"> </w:t>
      </w:r>
      <w:r>
        <w:rPr>
          <w:bCs/>
          <w:b/>
        </w:rPr>
        <w:t xml:space="preserve">797</w:t>
      </w:r>
      <w:r>
        <w:t xml:space="preserve">/</w:t>
      </w:r>
      <w:r>
        <w:rPr>
          <w:bCs/>
          <w:b/>
        </w:rPr>
        <w:t xml:space="preserve">799</w:t>
      </w:r>
      <w:r>
        <w:t xml:space="preserve"> </w:t>
      </w:r>
      <w:r>
        <w:t xml:space="preserve">requirements. All data sourced from NYSDOH Pharmacy Management 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New York City Market Analysis</dc:title>
  <dc:creator/>
  <dc:language>en</dc:language>
  <cp:keywords/>
  <dcterms:created xsi:type="dcterms:W3CDTF">2026-07-24T19:03:15Z</dcterms:created>
  <dcterms:modified xsi:type="dcterms:W3CDTF">2026-07-24T19:03:15Z</dcterms:modified>
</cp:coreProperties>
</file>

<file path=docProps/custom.xml><?xml version="1.0" encoding="utf-8"?>
<Properties xmlns="http://schemas.openxmlformats.org/officeDocument/2006/custom-properties" xmlns:vt="http://schemas.openxmlformats.org/officeDocument/2006/docPropsVTypes"/>
</file>