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w:t>
      </w:r>
      <w:r>
        <w:t xml:space="preserve"> </w:t>
      </w:r>
      <w:r>
        <w:t xml:space="preserve">Venezuela</w:t>
      </w:r>
      <w:r>
        <w:t xml:space="preserve"> </w:t>
      </w:r>
      <w:r>
        <w:t xml:space="preserve">Caracas</w:t>
      </w:r>
    </w:p>
    <w:bookmarkStart w:id="28" w:name="pharmacist-sales-performance-report"/>
    <w:p>
      <w:pPr>
        <w:pStyle w:val="Heading1"/>
      </w:pPr>
      <w:r>
        <w:t xml:space="preserve">Pharmacist Sales Performance Report</w:t>
      </w:r>
    </w:p>
    <w:bookmarkStart w:id="27" w:name="venezuela-caracas---q3-2023"/>
    <w:p>
      <w:pPr>
        <w:pStyle w:val="Heading2"/>
      </w:pPr>
      <w:r>
        <w:t xml:space="preserve">Venezuela Caracas - Q3 2023</w:t>
      </w:r>
    </w:p>
    <w:p>
      <w:pPr>
        <w:pStyle w:val="FirstParagraph"/>
      </w:pPr>
      <w:r>
        <w:t xml:space="preserve">Prepared For: Pharmaceutical Management Team</w:t>
      </w:r>
      <w:r>
        <w:br/>
      </w:r>
      <w:r>
        <w:t xml:space="preserve">Prepared By: Sales Department</w:t>
      </w:r>
      <w:r>
        <w:br/>
      </w: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performance of our pharmacy operations in Venezuela Caracas during the third quarter of 2023. As a critical healthcare provider serving the capital city, our Pharmacist team navigated unprecedented economic conditions while maintaining essential medication access for over 15,000 monthly patients. Despite currency volatility and supply chain disruptions affecting Venezuela Caracas, we achieved a 7% year-over-year sales growth through strategic inventory management and community-focused service. This document serves as the official Sales Report highlighting our resilience as frontline healthcare professionals in one of Latin America's most challenging markets.</w:t>
      </w:r>
    </w:p>
    <w:bookmarkEnd w:id="20"/>
    <w:bookmarkStart w:id="21" w:name="sales-performance-overview"/>
    <w:p>
      <w:pPr>
        <w:pStyle w:val="Heading3"/>
      </w:pPr>
      <w:r>
        <w:t xml:space="preserve">Sales Performance Overview</w:t>
      </w:r>
    </w:p>
    <w:p>
      <w:pPr>
        <w:pStyle w:val="FirstParagraph"/>
      </w:pPr>
      <w:r>
        <w:t xml:space="preserve">Q3 2023 sales reached $148,500 USD equivalent (based on official exchange rate), representing a 7.2% increase from Q3 2022. This growth is particularly significant given the hyperinflationary environment in Venezuela Caracas, where inflation exceeded 150% annually. The Pharmacist team's ability to maintain consistent product availability despite currency fluctuations demonstrates exceptional operational excellence.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Sales (USD)</w:t>
            </w:r>
          </w:p>
        </w:tc>
        <w:tc>
          <w:tcPr/>
          <w:p>
            <w:pPr>
              <w:pStyle w:val="Compact"/>
              <w:jc w:val="left"/>
            </w:pPr>
            <w:r>
              <w:t xml:space="preserve">$148,500</w:t>
            </w:r>
          </w:p>
        </w:tc>
        <w:tc>
          <w:tcPr/>
          <w:p>
            <w:pPr>
              <w:pStyle w:val="Compact"/>
              <w:jc w:val="left"/>
            </w:pPr>
            <w:r>
              <w:t xml:space="preserve">$138,500</w:t>
            </w:r>
          </w:p>
        </w:tc>
        <w:tc>
          <w:tcPr/>
          <w:p>
            <w:pPr>
              <w:pStyle w:val="Compact"/>
              <w:jc w:val="left"/>
            </w:pPr>
            <w:r>
              <w:t xml:space="preserve">7.2% ↑</w:t>
            </w:r>
          </w:p>
        </w:tc>
      </w:tr>
      <w:tr>
        <w:tc>
          <w:tcPr/>
          <w:p>
            <w:pPr>
              <w:pStyle w:val="Compact"/>
              <w:jc w:val="left"/>
            </w:pPr>
            <w:r>
              <w:t xml:space="preserve">Customer Visits</w:t>
            </w:r>
          </w:p>
        </w:tc>
        <w:tc>
          <w:tcPr/>
          <w:p>
            <w:pPr>
              <w:pStyle w:val="Compact"/>
              <w:jc w:val="left"/>
            </w:pPr>
            <w:r>
              <w:t xml:space="preserve">15,300</w:t>
            </w:r>
          </w:p>
        </w:tc>
        <w:tc>
          <w:tcPr/>
          <w:p>
            <w:pPr>
              <w:pStyle w:val="Compact"/>
              <w:jc w:val="left"/>
            </w:pPr>
            <w:r>
              <w:t xml:space="preserve">14,200</w:t>
            </w:r>
          </w:p>
        </w:tc>
        <w:tc>
          <w:tcPr/>
          <w:p>
            <w:pPr>
              <w:pStyle w:val="Compact"/>
              <w:jc w:val="left"/>
            </w:pPr>
            <w:r>
              <w:t xml:space="preserve">7.7% ↑</w:t>
            </w:r>
          </w:p>
        </w:tc>
      </w:tr>
      <w:tr>
        <w:tc>
          <w:tcPr/>
          <w:p>
            <w:pPr>
              <w:pStyle w:val="Compact"/>
              <w:jc w:val="left"/>
            </w:pPr>
            <w:r>
              <w:t xml:space="preserve">Average Transaction Value</w:t>
            </w:r>
          </w:p>
        </w:tc>
        <w:tc>
          <w:tcPr/>
          <w:p>
            <w:pPr>
              <w:pStyle w:val="Compact"/>
              <w:jc w:val="left"/>
            </w:pPr>
            <w:r>
              <w:t xml:space="preserve">$9.65</w:t>
            </w:r>
          </w:p>
        </w:tc>
        <w:tc>
          <w:tcPr/>
          <w:p>
            <w:pPr>
              <w:pStyle w:val="Compact"/>
              <w:jc w:val="left"/>
            </w:pPr>
            <w:r>
              <w:t xml:space="preserve">$9.83</w:t>
            </w:r>
          </w:p>
        </w:tc>
        <w:tc>
          <w:tcPr/>
          <w:p>
            <w:pPr>
              <w:pStyle w:val="Compact"/>
              <w:jc w:val="left"/>
            </w:pPr>
            <w:r>
              <w:t xml:space="preserve">1.8% ↓ (reflecting cost-conscious purchasing)</w:t>
            </w:r>
          </w:p>
        </w:tc>
      </w:tr>
    </w:tbl>
    <w:bookmarkEnd w:id="21"/>
    <w:bookmarkStart w:id="22" w:name="X8af48da04c20688843204cf7814c3fc9e387c19"/>
    <w:p>
      <w:pPr>
        <w:pStyle w:val="Heading3"/>
      </w:pPr>
      <w:r>
        <w:t xml:space="preserve">Product Category Analysis: Venezuela Caracas Market Trends</w:t>
      </w:r>
    </w:p>
    <w:p>
      <w:pPr>
        <w:pStyle w:val="FirstParagraph"/>
      </w:pPr>
      <w:r>
        <w:t xml:space="preserve">Our Pharmacist analysis reveals significant shifts in consumer behavior across Caracas. While essential medications remained stable, we observed:</w:t>
      </w:r>
    </w:p>
    <w:p>
      <w:pPr>
        <w:numPr>
          <w:ilvl w:val="0"/>
          <w:numId w:val="1001"/>
        </w:numPr>
        <w:pStyle w:val="Compact"/>
      </w:pPr>
      <w:r>
        <w:rPr>
          <w:bCs/>
          <w:b/>
        </w:rPr>
        <w:t xml:space="preserve">Pharmaceuticals (58% of sales):</w:t>
      </w:r>
      <w:r>
        <w:t xml:space="preserve"> </w:t>
      </w:r>
      <w:r>
        <w:t xml:space="preserve">+12% growth driven by chronic condition management. Insulin, antihypertensives and antibiotics saw the strongest demand as healthcare access challenges persisted in Venezuela Caracas.</w:t>
      </w:r>
    </w:p>
    <w:p>
      <w:pPr>
        <w:numPr>
          <w:ilvl w:val="0"/>
          <w:numId w:val="1001"/>
        </w:numPr>
        <w:pStyle w:val="Compact"/>
      </w:pPr>
      <w:r>
        <w:rPr>
          <w:bCs/>
          <w:b/>
        </w:rPr>
        <w:t xml:space="preserve">Over-the-Counter (OTC) Products (23% of sales):</w:t>
      </w:r>
      <w:r>
        <w:t xml:space="preserve"> </w:t>
      </w:r>
      <w:r>
        <w:t xml:space="preserve">+4.5% increase due to rising self-care preferences amid healthcare system strain. Pain relievers and antiseptics dominated sales.</w:t>
      </w:r>
    </w:p>
    <w:p>
      <w:pPr>
        <w:numPr>
          <w:ilvl w:val="0"/>
          <w:numId w:val="1001"/>
        </w:numPr>
        <w:pStyle w:val="Compact"/>
      </w:pPr>
      <w:r>
        <w:rPr>
          <w:bCs/>
          <w:b/>
        </w:rPr>
        <w:t xml:space="preserve">Personal Care (19% of sales):</w:t>
      </w:r>
      <w:r>
        <w:t xml:space="preserve"> </w:t>
      </w:r>
      <w:r>
        <w:t xml:space="preserve">-3.2% decline as customers prioritized medication over non-essentials during economic hardship.</w:t>
      </w:r>
    </w:p>
    <w:p>
      <w:pPr>
        <w:pStyle w:val="FirstParagraph"/>
      </w:pPr>
      <w:r>
        <w:t xml:space="preserve">The most notable success was our "Essential Medication Bundles" initiative, where the Pharmacist team created cost-effective prescription packages for diabetes and hypertension patients. This strategy increased customer retention by 19% and became a model for other pharmacies across Venezuela Caracas.</w:t>
      </w:r>
    </w:p>
    <w:bookmarkEnd w:id="22"/>
    <w:bookmarkStart w:id="23" w:name="X24374991aeeba7993a92f12dd191480451ce852"/>
    <w:p>
      <w:pPr>
        <w:pStyle w:val="Heading3"/>
      </w:pPr>
      <w:r>
        <w:t xml:space="preserve">Market Conditions &amp; Challenges in Venezuela Caracas</w:t>
      </w:r>
    </w:p>
    <w:p>
      <w:pPr>
        <w:pStyle w:val="FirstParagraph"/>
      </w:pPr>
      <w:r>
        <w:t xml:space="preserve">Operating as a Pharmacist in Venezuela Caracas requires constant adaptation to national economic realities. Our Sales Report identifies three critical challenges:</w:t>
      </w:r>
    </w:p>
    <w:p>
      <w:pPr>
        <w:numPr>
          <w:ilvl w:val="0"/>
          <w:numId w:val="1002"/>
        </w:numPr>
        <w:pStyle w:val="Compact"/>
      </w:pPr>
      <w:r>
        <w:rPr>
          <w:bCs/>
          <w:b/>
        </w:rPr>
        <w:t xml:space="preserve">Supply Chain Instability:</w:t>
      </w:r>
      <w:r>
        <w:t xml:space="preserve"> </w:t>
      </w:r>
      <w:r>
        <w:t xml:space="preserve">40% of imported medications faced delayed shipments due to currency exchange restrictions, requiring our Pharmacist team to develop local alternative sourcing networks with regional manufacturers.</w:t>
      </w:r>
    </w:p>
    <w:p>
      <w:pPr>
        <w:numPr>
          <w:ilvl w:val="0"/>
          <w:numId w:val="1002"/>
        </w:numPr>
        <w:pStyle w:val="Compact"/>
      </w:pPr>
      <w:r>
        <w:rPr>
          <w:bCs/>
          <w:b/>
        </w:rPr>
        <w:t xml:space="preserve">Currency Volatility:</w:t>
      </w:r>
      <w:r>
        <w:t xml:space="preserve"> </w:t>
      </w:r>
      <w:r>
        <w:t xml:space="preserve">Fluctuations between USD and Venezuelan Bolivar forced dynamic pricing adjustments multiple times monthly, increasing administrative workload for the Pharmacist staff.</w:t>
      </w:r>
    </w:p>
    <w:p>
      <w:pPr>
        <w:numPr>
          <w:ilvl w:val="0"/>
          <w:numId w:val="1002"/>
        </w:numPr>
        <w:pStyle w:val="Compact"/>
      </w:pPr>
      <w:r>
        <w:rPr>
          <w:bCs/>
          <w:b/>
        </w:rPr>
        <w:t xml:space="preserve">Healthcare System Strain:</w:t>
      </w:r>
      <w:r>
        <w:t xml:space="preserve"> </w:t>
      </w:r>
      <w:r>
        <w:t xml:space="preserve">With public health facilities under-resourced, our pharmacy became a critical access point. This increased customer volume by 22% year-over-year but strained inventory management capabilities.</w:t>
      </w:r>
    </w:p>
    <w:bookmarkEnd w:id="23"/>
    <w:bookmarkStart w:id="24" w:name="X2647a2781ef15df4888763a4066bd1397069c35"/>
    <w:p>
      <w:pPr>
        <w:pStyle w:val="Heading3"/>
      </w:pPr>
      <w:r>
        <w:t xml:space="preserve">Pharmacist-Led Innovations Driving Success</w:t>
      </w:r>
    </w:p>
    <w:p>
      <w:pPr>
        <w:pStyle w:val="FirstParagraph"/>
      </w:pPr>
      <w:r>
        <w:t xml:space="preserve">Our team's proactive approach transformed challenges into opportunities. Key initiatives include:</w:t>
      </w:r>
    </w:p>
    <w:p>
      <w:pPr>
        <w:numPr>
          <w:ilvl w:val="0"/>
          <w:numId w:val="1003"/>
        </w:numPr>
        <w:pStyle w:val="Compact"/>
      </w:pPr>
      <w:r>
        <w:rPr>
          <w:bCs/>
          <w:b/>
        </w:rPr>
        <w:t xml:space="preserve">Community Health Outreach:</w:t>
      </w:r>
      <w:r>
        <w:t xml:space="preserve"> </w:t>
      </w:r>
      <w:r>
        <w:t xml:space="preserve">Pharmacist-led free blood pressure screenings at Caracas community centers increased foot traffic by 31% and built trust in our Venezuela Caracas location.</w:t>
      </w:r>
    </w:p>
    <w:p>
      <w:pPr>
        <w:numPr>
          <w:ilvl w:val="0"/>
          <w:numId w:val="1003"/>
        </w:numPr>
        <w:pStyle w:val="Compact"/>
      </w:pPr>
      <w:r>
        <w:rPr>
          <w:bCs/>
          <w:b/>
        </w:rPr>
        <w:t xml:space="preserve">Digital Prescription Management:</w:t>
      </w:r>
      <w:r>
        <w:t xml:space="preserve"> </w:t>
      </w:r>
      <w:r>
        <w:t xml:space="preserve">Implemented a simplified app for chronic patients to reorder medications, reducing wait times by 45% and increasing repeat purchases.</w:t>
      </w:r>
    </w:p>
    <w:p>
      <w:pPr>
        <w:numPr>
          <w:ilvl w:val="0"/>
          <w:numId w:val="1003"/>
        </w:numPr>
        <w:pStyle w:val="Compact"/>
      </w:pPr>
      <w:r>
        <w:rPr>
          <w:bCs/>
          <w:b/>
        </w:rPr>
        <w:t xml:space="preserve">Local Supplier Partnerships:</w:t>
      </w:r>
      <w:r>
        <w:t xml:space="preserve"> </w:t>
      </w:r>
      <w:r>
        <w:t xml:space="preserve">Collaborated with Venezuelan pharmaceutical manufacturers to secure 60% of inventory internally, insulating us from import delays affecting other pharmacies in Caracas.</w:t>
      </w:r>
    </w:p>
    <w:bookmarkEnd w:id="24"/>
    <w:bookmarkStart w:id="25" w:name="action-plan-for-q4-2023"/>
    <w:p>
      <w:pPr>
        <w:pStyle w:val="Heading3"/>
      </w:pPr>
      <w:r>
        <w:t xml:space="preserve">Action Plan for Q4 2023</w:t>
      </w:r>
    </w:p>
    <w:p>
      <w:pPr>
        <w:pStyle w:val="FirstParagraph"/>
      </w:pPr>
      <w:r>
        <w:t xml:space="preserve">Based on this Sales Report, we recommend three strategic actions to strengthen our Pharmacist operations in Venezuela Caracas:</w:t>
      </w:r>
    </w:p>
    <w:p>
      <w:pPr>
        <w:numPr>
          <w:ilvl w:val="0"/>
          <w:numId w:val="1004"/>
        </w:numPr>
        <w:pStyle w:val="Compact"/>
      </w:pPr>
      <w:r>
        <w:rPr>
          <w:bCs/>
          <w:b/>
        </w:rPr>
        <w:t xml:space="preserve">Expand Local Sourcing:</w:t>
      </w:r>
      <w:r>
        <w:t xml:space="preserve"> </w:t>
      </w:r>
      <w:r>
        <w:t xml:space="preserve">Allocate 15% of inventory budget to Venezuelan manufacturers by Q1 2024, reducing import dependency.</w:t>
      </w:r>
    </w:p>
    <w:p>
      <w:pPr>
        <w:numPr>
          <w:ilvl w:val="0"/>
          <w:numId w:val="1004"/>
        </w:numPr>
        <w:pStyle w:val="Compact"/>
      </w:pPr>
      <w:r>
        <w:rPr>
          <w:bCs/>
          <w:b/>
        </w:rPr>
        <w:t xml:space="preserve">Enhance Digital Services:</w:t>
      </w:r>
      <w:r>
        <w:t xml:space="preserve"> </w:t>
      </w:r>
      <w:r>
        <w:t xml:space="preserve">Launch a tele-pharmacy service for remote consultations to serve patients across Caracas with limited mobility.</w:t>
      </w:r>
    </w:p>
    <w:p>
      <w:pPr>
        <w:numPr>
          <w:ilvl w:val="0"/>
          <w:numId w:val="1004"/>
        </w:numPr>
        <w:pStyle w:val="Compact"/>
      </w:pPr>
      <w:r>
        <w:rPr>
          <w:bCs/>
          <w:b/>
        </w:rPr>
        <w:t xml:space="preserve">Community Health Programs:</w:t>
      </w:r>
      <w:r>
        <w:t xml:space="preserve"> </w:t>
      </w:r>
      <w:r>
        <w:t xml:space="preserve">Partner with local NGOs for free medication distribution drives targeting vulnerable populations, reinforcing our role as Venezuela Caracas' healthcare anchor.</w:t>
      </w:r>
    </w:p>
    <w:bookmarkEnd w:id="25"/>
    <w:bookmarkStart w:id="26" w:name="conclusion"/>
    <w:p>
      <w:pPr>
        <w:pStyle w:val="Heading3"/>
      </w:pPr>
      <w:r>
        <w:t xml:space="preserve">Conclusion</w:t>
      </w:r>
    </w:p>
    <w:p>
      <w:pPr>
        <w:pStyle w:val="FirstParagraph"/>
      </w:pPr>
      <w:r>
        <w:t xml:space="preserve">This Sales Report affirms that despite the complex economic landscape in Venezuela Caracas, our Pharmacist team has not only maintained but expanded essential healthcare access. Our 7.2% sales growth during Q3 2023—achieved while navigating hyperinflation and supply constraints—demonstrates exceptional operational resilience. As frontline healthcare providers, we have become more than a pharmacy; we are a community health pillar in Venezuela Caracas.</w:t>
      </w:r>
    </w:p>
    <w:p>
      <w:pPr>
        <w:pStyle w:val="BodyText"/>
      </w:pPr>
      <w:r>
        <w:t xml:space="preserve">The Pharmacist team's adaptability through innovative solutions like our Essential Medication Bundles and local supplier partnerships proves that dedicated healthcare professionals can thrive even in challenging markets. We recommend implementing the proposed action plan immediately to capitalize on these successes as we enter the critical holiday season when medication demand typically increases. This Sales Report serves as both a testament to our team's dedication and a roadmap for continued growth in Venezuela Caracas, where every sale represents access to life-saving care.</w:t>
      </w:r>
    </w:p>
    <w:p>
      <w:pPr>
        <w:pStyle w:val="BodyText"/>
      </w:pPr>
      <w:r>
        <w:t xml:space="preserve">"In Venezuela Caracas, we don't just dispense medicine—we deliver hope. This Sales Report reflects our unwavering commitment to that mission."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 Venezuela Caracas</dc:title>
  <dc:creator/>
  <dc:language>en</dc:language>
  <cp:keywords/>
  <dcterms:created xsi:type="dcterms:W3CDTF">2026-07-24T04:47:16Z</dcterms:created>
  <dcterms:modified xsi:type="dcterms:W3CDTF">2026-07-24T04:47:16Z</dcterms:modified>
</cp:coreProperties>
</file>

<file path=docProps/custom.xml><?xml version="1.0" encoding="utf-8"?>
<Properties xmlns="http://schemas.openxmlformats.org/officeDocument/2006/custom-properties" xmlns:vt="http://schemas.openxmlformats.org/officeDocument/2006/docPropsVTypes"/>
</file>