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2713b14b5780af89ffa832e3a17f82edb1567d6"/>
    <w:p>
      <w:pPr>
        <w:pStyle w:val="Heading1"/>
      </w:pPr>
      <w:r>
        <w:t xml:space="preserve">SALES REPORT FOR PHARMACIST OPERATIONS IN VIETNAM HO CHI MINH CITY</w:t>
      </w:r>
    </w:p>
    <w:p>
      <w:pPr>
        <w:pStyle w:val="FirstParagraph"/>
      </w:pPr>
      <w:r>
        <w:t xml:space="preserve">Quarterly Performance Report | Q3 2023 | Prepared for Pharmacy Management Team</w:t>
      </w:r>
    </w:p>
    <w:bookmarkStart w:id="20" w:name="executive-summary"/>
    <w:p>
      <w:pPr>
        <w:pStyle w:val="Heading2"/>
      </w:pPr>
      <w:r>
        <w:t xml:space="preserve">Executive Summary</w:t>
      </w:r>
    </w:p>
    <w:p>
      <w:pPr>
        <w:pStyle w:val="FirstParagraph"/>
      </w:pPr>
      <w:r>
        <w:t xml:space="preserve">This comprehensive Sales Report details the performance of pharmacist-led operations across our retail pharmacy network in Vietnam Ho Chi Minh City. Covering a 90-day period from July to September 2023, this document provides critical insights into sales trends, customer behavior patterns, and strategic opportunities unique to the dynamic healthcare landscape of Vietnam's largest metropolitan center. Our Pharmacist team achieved remarkable growth during this quarter, demonstrating exceptional adaptability to market demands while maintaining compliance with Vietnam's pharmaceutical regulations. The total sales volume reached VND 48.7 billion (approximately $2.05 million USD), representing a 15% increase over Q2 and a 23% year-over-year growth – significantly outperforming regional benchmarks in Vietnam Ho Chi Minh City.</w:t>
      </w:r>
    </w:p>
    <w:bookmarkEnd w:id="20"/>
    <w:bookmarkStart w:id="21" w:name="monthly-sales-performance-overview"/>
    <w:p>
      <w:pPr>
        <w:pStyle w:val="Heading2"/>
      </w:pPr>
      <w:r>
        <w:t xml:space="preserve">Monthly Sales Performance Overview</w:t>
      </w:r>
    </w:p>
    <w:p>
      <w:pPr>
        <w:pStyle w:val="FirstParagraph"/>
      </w:pPr>
      <w:r>
        <w:t xml:space="preserve">Month</w:t>
      </w:r>
    </w:p>
    <w:p>
      <w:pPr>
        <w:pStyle w:val="BodyText"/>
      </w:pPr>
      <w:r>
        <w:t xml:space="preserve">Total Sales (VND)</w:t>
      </w:r>
    </w:p>
    <w:p>
      <w:pPr>
        <w:pStyle w:val="BodyText"/>
      </w:pPr>
      <w:r>
        <w:t xml:space="preserve">YoY Growth</w:t>
      </w:r>
    </w:p>
    <w:p>
      <w:pPr>
        <w:pStyle w:val="BodyText"/>
      </w:pPr>
      <w:r>
        <w:t xml:space="preserve">Key Contributing Factors</w:t>
      </w:r>
    </w:p>
    <w:p>
      <w:pPr>
        <w:pStyle w:val="BodyText"/>
      </w:pPr>
      <w:r>
        <w:t xml:space="preserve">July 2023</w:t>
      </w:r>
    </w:p>
    <w:p>
      <w:pPr>
        <w:pStyle w:val="BodyText"/>
      </w:pPr>
      <w:r>
        <w:t xml:space="preserve">15,240,000,000</w:t>
      </w:r>
    </w:p>
    <w:p>
      <w:pPr>
        <w:pStyle w:val="BodyText"/>
      </w:pPr>
      <w:r>
        <w:t xml:space="preserve">+18%</w:t>
      </w:r>
    </w:p>
    <w:p>
      <w:pPr>
        <w:pStyle w:val="BodyText"/>
      </w:pPr>
      <w:r>
        <w:t xml:space="preserve">Rainy season health demands; new antimalarial stock</w:t>
      </w:r>
    </w:p>
    <w:p>
      <w:pPr>
        <w:pStyle w:val="BodyText"/>
      </w:pPr>
      <w:r>
        <w:t xml:space="preserve">August 2023</w:t>
      </w:r>
    </w:p>
    <w:p>
      <w:pPr>
        <w:pStyle w:val="BodyText"/>
      </w:pPr>
      <w:r>
        <w:t xml:space="preserve">16,580,000,000</w:t>
      </w:r>
    </w:p>
    <w:p>
      <w:pPr>
        <w:pStyle w:val="BodyText"/>
      </w:pPr>
      <w:r>
        <w:t xml:space="preserve">+21%</w:t>
      </w:r>
    </w:p>
    <w:p>
      <w:pPr>
        <w:pStyle w:val="BodyText"/>
      </w:pPr>
      <w:r>
        <w:t xml:space="preserve">Back-to-school health kits; pharmacist-led wellness campaigns</w:t>
      </w:r>
    </w:p>
    <w:p>
      <w:pPr>
        <w:pStyle w:val="BodyText"/>
      </w:pPr>
      <w:r>
        <w:t xml:space="preserve">September 2023</w:t>
      </w:r>
    </w:p>
    <w:p>
      <w:pPr>
        <w:pStyle w:val="BodyText"/>
      </w:pPr>
      <w:r>
        <w:t xml:space="preserve">16,880,000,000</w:t>
      </w:r>
    </w:p>
    <w:p>
      <w:pPr>
        <w:pStyle w:val="BodyText"/>
      </w:pPr>
      <w:r>
        <w:t xml:space="preserve">+25%</w:t>
      </w:r>
    </w:p>
    <w:p>
      <w:pPr>
        <w:pStyle w:val="BodyText"/>
      </w:pPr>
      <w:r>
        <w:t xml:space="preserve">Post-festival demand; diabetes management programs</w:t>
      </w:r>
    </w:p>
    <w:bookmarkEnd w:id="21"/>
    <w:bookmarkStart w:id="22" w:name="pharmacist-driven-performance-analysis"/>
    <w:p>
      <w:pPr>
        <w:pStyle w:val="Heading2"/>
      </w:pPr>
      <w:r>
        <w:t xml:space="preserve">Pharmacist-Driven Performance Analysis</w:t>
      </w:r>
    </w:p>
    <w:p>
      <w:pPr>
        <w:pStyle w:val="FirstParagraph"/>
      </w:pPr>
      <w:r>
        <w:t xml:space="preserve">Our Sales Report highlights the indispensable role of the Pharmacist in driving commercial success across Vietnam Ho Chi Minh City. The Pharmacist team's clinical expertise directly contributed to a 37% increase in prescription-driven product sales, as customers increasingly seek professional health guidance during complex medication decisions. In particular, our pharmacists' implementation of "Personalized Health Consultation" protocols resulted in:</w:t>
      </w:r>
    </w:p>
    <w:p>
      <w:pPr>
        <w:numPr>
          <w:ilvl w:val="0"/>
          <w:numId w:val="1001"/>
        </w:numPr>
        <w:pStyle w:val="Compact"/>
      </w:pPr>
      <w:r>
        <w:t xml:space="preserve">12,450+ personalized medication reviews conducted (vs. 8,750 in Q2)</w:t>
      </w:r>
    </w:p>
    <w:p>
      <w:pPr>
        <w:numPr>
          <w:ilvl w:val="0"/>
          <w:numId w:val="1001"/>
        </w:numPr>
        <w:pStyle w:val="Compact"/>
      </w:pPr>
      <w:r>
        <w:t xml:space="preserve">31% higher average transaction value for consult-based sales</w:t>
      </w:r>
    </w:p>
    <w:p>
      <w:pPr>
        <w:numPr>
          <w:ilvl w:val="0"/>
          <w:numId w:val="1001"/>
        </w:numPr>
        <w:pStyle w:val="Compact"/>
      </w:pPr>
      <w:r>
        <w:t xml:space="preserve">94% customer satisfaction rate for pharmacist consultations</w:t>
      </w:r>
    </w:p>
    <w:p>
      <w:pPr>
        <w:pStyle w:val="FirstParagraph"/>
      </w:pPr>
      <w:r>
        <w:t xml:space="preserve">The integration of digital health tools by Pharmacist staff further enhanced the Vietnam Ho Chi Minh City market positioning. The mobile app "MediCare HCMC," developed in collaboration with our Pharmacist team, now boasts 42,000 active users who benefit from prescription reminders and symptom-checking features – directly translating to a 19% increase in repeat customer visits.</w:t>
      </w:r>
    </w:p>
    <w:bookmarkEnd w:id="22"/>
    <w:bookmarkStart w:id="24" w:name="category-performance-highlights"/>
    <w:p>
      <w:pPr>
        <w:pStyle w:val="Heading2"/>
      </w:pPr>
      <w:r>
        <w:t xml:space="preserve">Category Performance Highlights</w:t>
      </w:r>
    </w:p>
    <w:bookmarkStart w:id="23" w:name="Xcfec7328af1133a840e61695568616399672ec6"/>
    <w:p>
      <w:pPr>
        <w:pStyle w:val="Heading3"/>
      </w:pPr>
      <w:r>
        <w:t xml:space="preserve">Top Performing Categories in Vietnam Ho Chi Minh City Market</w:t>
      </w:r>
    </w:p>
    <w:p>
      <w:pPr>
        <w:numPr>
          <w:ilvl w:val="0"/>
          <w:numId w:val="1002"/>
        </w:numPr>
        <w:pStyle w:val="Compact"/>
      </w:pPr>
      <w:r>
        <w:rPr>
          <w:bCs/>
          <w:b/>
        </w:rPr>
        <w:t xml:space="preserve">Chronic Disease Management (Diabetes/Cardiovascular):</w:t>
      </w:r>
      <w:r>
        <w:t xml:space="preserve"> </w:t>
      </w:r>
      <w:r>
        <w:t xml:space="preserve">Generated VND 18.9 billion (39% of total sales). Pharmacist-led patient education programs drove this category's success.</w:t>
      </w:r>
    </w:p>
    <w:p>
      <w:pPr>
        <w:numPr>
          <w:ilvl w:val="0"/>
          <w:numId w:val="1002"/>
        </w:numPr>
        <w:pStyle w:val="Compact"/>
      </w:pPr>
      <w:r>
        <w:rPr>
          <w:bCs/>
          <w:b/>
        </w:rPr>
        <w:t xml:space="preserve">Pediatric Care:</w:t>
      </w:r>
      <w:r>
        <w:t xml:space="preserve"> </w:t>
      </w:r>
      <w:r>
        <w:t xml:space="preserve">Surged to VND 9.2 billion (+27% YoY) following our "Healthy Kids Initiative" launched by pharmacists in district clinics.</w:t>
      </w:r>
    </w:p>
    <w:p>
      <w:pPr>
        <w:numPr>
          <w:ilvl w:val="0"/>
          <w:numId w:val="1002"/>
        </w:numPr>
        <w:pStyle w:val="Compact"/>
      </w:pPr>
      <w:r>
        <w:rPr>
          <w:bCs/>
          <w:b/>
        </w:rPr>
        <w:t xml:space="preserve">Natural Supplements &amp; Herbal Remedies:</w:t>
      </w:r>
      <w:r>
        <w:t xml:space="preserve"> </w:t>
      </w:r>
      <w:r>
        <w:t xml:space="preserve">Achieved VND 7.5 billion (up 34%) as Vietnamese consumers increasingly seek traditional medicine alternatives under pharmacist guidance.</w:t>
      </w:r>
    </w:p>
    <w:bookmarkEnd w:id="23"/>
    <w:bookmarkEnd w:id="24"/>
    <w:bookmarkStart w:id="25" w:name="X7ea2088effde8bc41e85d3f7ef7d2171cf19728"/>
    <w:p>
      <w:pPr>
        <w:pStyle w:val="Heading2"/>
      </w:pPr>
      <w:r>
        <w:t xml:space="preserve">Challenges in Vietnam Ho Chi Minh City Market</w:t>
      </w:r>
    </w:p>
    <w:p>
      <w:pPr>
        <w:pStyle w:val="FirstParagraph"/>
      </w:pPr>
      <w:r>
        <w:t xml:space="preserve">Despite strong performance, this Sales Report identifies critical challenges facing our Pharmacist operations in Vietnam Ho Chi Minh City:</w:t>
      </w:r>
    </w:p>
    <w:p>
      <w:pPr>
        <w:numPr>
          <w:ilvl w:val="0"/>
          <w:numId w:val="1003"/>
        </w:numPr>
        <w:pStyle w:val="Compact"/>
      </w:pPr>
      <w:r>
        <w:rPr>
          <w:bCs/>
          <w:b/>
        </w:rPr>
        <w:t xml:space="preserve">Supply Chain Disruptions:</w:t>
      </w:r>
      <w:r>
        <w:t xml:space="preserve"> </w:t>
      </w:r>
      <w:r>
        <w:t xml:space="preserve">Inconsistent availability of imported specialty medications (particularly for rare diseases) impacted sales potential by ~8% during August.</w:t>
      </w:r>
    </w:p>
    <w:p>
      <w:pPr>
        <w:numPr>
          <w:ilvl w:val="0"/>
          <w:numId w:val="1003"/>
        </w:numPr>
        <w:pStyle w:val="Compact"/>
      </w:pPr>
      <w:r>
        <w:rPr>
          <w:bCs/>
          <w:b/>
        </w:rPr>
        <w:t xml:space="preserve">Regulatory Compliance:</w:t>
      </w:r>
      <w:r>
        <w:t xml:space="preserve"> </w:t>
      </w:r>
      <w:r>
        <w:t xml:space="preserve">New Ministry of Health requirements for electronic prescription logging created temporary operational bottlenecks requiring Pharmacist retraining.</w:t>
      </w:r>
    </w:p>
    <w:p>
      <w:pPr>
        <w:numPr>
          <w:ilvl w:val="0"/>
          <w:numId w:val="1003"/>
        </w:numPr>
        <w:pStyle w:val="Compact"/>
      </w:pPr>
      <w:r>
        <w:rPr>
          <w:bCs/>
          <w:b/>
        </w:rPr>
        <w:t xml:space="preserve">Competitive Pressure:</w:t>
      </w:r>
      <w:r>
        <w:t xml:space="preserve"> </w:t>
      </w:r>
      <w:r>
        <w:t xml:space="preserve">Increased market saturation from new pharmacy chains in District 1 and Thu Duc City has intensified price competition, particularly in over-the-counter pain management products.</w:t>
      </w:r>
    </w:p>
    <w:bookmarkEnd w:id="25"/>
    <w:bookmarkStart w:id="26" w:name="pharmacist-strategic-recommendations"/>
    <w:p>
      <w:pPr>
        <w:pStyle w:val="Heading2"/>
      </w:pPr>
      <w:r>
        <w:t xml:space="preserve">Pharmacist Strategic Recommendations</w:t>
      </w:r>
    </w:p>
    <w:p>
      <w:pPr>
        <w:pStyle w:val="FirstParagraph"/>
      </w:pPr>
      <w:r>
        <w:t xml:space="preserve">This Sales Report concludes with actionable recommendations to further elevate Pharmacist-driven success across Vietnam Ho Chi Minh City:</w:t>
      </w:r>
    </w:p>
    <w:p>
      <w:pPr>
        <w:numPr>
          <w:ilvl w:val="0"/>
          <w:numId w:val="1004"/>
        </w:numPr>
        <w:pStyle w:val="Compact"/>
      </w:pPr>
      <w:r>
        <w:rPr>
          <w:bCs/>
          <w:b/>
        </w:rPr>
        <w:t xml:space="preserve">Expand Specialty Clinics:</w:t>
      </w:r>
      <w:r>
        <w:t xml:space="preserve"> </w:t>
      </w:r>
      <w:r>
        <w:t xml:space="preserve">Establish two new Pharmacist-led specialty clinics (diabetes management and geriatric care) in Districts 5 and 7 within Q1 2024, targeting underserved populations identified through our HCMC customer data analytics.</w:t>
      </w:r>
    </w:p>
    <w:p>
      <w:pPr>
        <w:numPr>
          <w:ilvl w:val="0"/>
          <w:numId w:val="1004"/>
        </w:numPr>
        <w:pStyle w:val="Compact"/>
      </w:pPr>
      <w:r>
        <w:rPr>
          <w:bCs/>
          <w:b/>
        </w:rPr>
        <w:t xml:space="preserve">Enhance Digital Integration:</w:t>
      </w:r>
      <w:r>
        <w:t xml:space="preserve"> </w:t>
      </w:r>
      <w:r>
        <w:t xml:space="preserve">Implement AI-powered inventory forecasting system to prevent stockouts of high-demand products like insulin and antihypertensives, directly addressing the supply chain challenges noted in this Sales Report.</w:t>
      </w:r>
    </w:p>
    <w:p>
      <w:pPr>
        <w:numPr>
          <w:ilvl w:val="0"/>
          <w:numId w:val="1004"/>
        </w:numPr>
        <w:pStyle w:val="Compact"/>
      </w:pPr>
      <w:r>
        <w:rPr>
          <w:bCs/>
          <w:b/>
        </w:rPr>
        <w:t xml:space="preserve">Clinical Service Expansion:</w:t>
      </w:r>
      <w:r>
        <w:t xml:space="preserve"> </w:t>
      </w:r>
      <w:r>
        <w:t xml:space="preserve">Train 45 Pharmacist staff in advanced chronic disease management certifications (partnering with Ho Chi Minh City University of Medicine), creating a premium service tier commanding 20% higher margins.</w:t>
      </w:r>
    </w:p>
    <w:p>
      <w:pPr>
        <w:numPr>
          <w:ilvl w:val="0"/>
          <w:numId w:val="1004"/>
        </w:numPr>
        <w:pStyle w:val="Compact"/>
      </w:pPr>
      <w:r>
        <w:rPr>
          <w:bCs/>
          <w:b/>
        </w:rPr>
        <w:t xml:space="preserve">Community Health Partnerships:</w:t>
      </w:r>
      <w:r>
        <w:t xml:space="preserve"> </w:t>
      </w:r>
      <w:r>
        <w:t xml:space="preserve">Forge formal collaborations with local social welfare centers in Districts 10 and Gò Vấp to provide free Pharmacist-led health screenings – increasing brand visibility while serving Vietnam's growing elderly population.</w:t>
      </w:r>
    </w:p>
    <w:bookmarkEnd w:id="26"/>
    <w:bookmarkStart w:id="27" w:name="conclusion"/>
    <w:p>
      <w:pPr>
        <w:pStyle w:val="Heading2"/>
      </w:pPr>
      <w:r>
        <w:t xml:space="preserve">Conclusion</w:t>
      </w:r>
    </w:p>
    <w:p>
      <w:pPr>
        <w:pStyle w:val="FirstParagraph"/>
      </w:pPr>
      <w:r>
        <w:t xml:space="preserve">This Sales Report unequivocally demonstrates that Pharmacist expertise is the cornerstone of our success in Vietnam Ho Chi Minh City's competitive pharmaceutical market. The data shows that pharmacies with professional pharmacist engagement consistently achieve 3.2x higher customer retention rates and 41% greater average order value than non-specialized competitors. As we navigate Vietnam's evolving healthcare landscape, the strategic deployment of our Pharmacist team will remain paramount to sustaining growth in Ho Chi Minh City – where pharmaceutical sales are projected to reach $7.8 billion by 2025.</w:t>
      </w:r>
    </w:p>
    <w:p>
      <w:pPr>
        <w:pStyle w:val="BodyText"/>
      </w:pPr>
      <w:r>
        <w:t xml:space="preserve">Our Pharmacist operations have not only met but exceeded performance targets for this quarter, proving that clinical expertise and commercial acumen can coexist successfully within Vietnam's regulatory framework. We recommend immediate investment in the recommended pharmacist service expansions to capitalize on Vietnam Ho Chi Minh City's position as the nation's leading healthcare market. The future of pharmacy in Vietnam depends on elevating the Pharmacist from a product dispenser to a trusted health advisor – a transformation our current performance metrics clearly validate.</w:t>
      </w:r>
    </w:p>
    <w:p>
      <w:pPr>
        <w:pStyle w:val="BodyText"/>
      </w:pPr>
      <w:r>
        <w:rPr>
          <w:bCs/>
          <w:b/>
        </w:rPr>
        <w:t xml:space="preserve">Prepared by:</w:t>
      </w:r>
      <w:r>
        <w:t xml:space="preserve"> </w:t>
      </w:r>
      <w:r>
        <w:t xml:space="preserve">Pharmacy Operations Analytics Team</w:t>
      </w:r>
    </w:p>
    <w:p>
      <w:pPr>
        <w:pStyle w:val="BodyText"/>
      </w:pPr>
      <w:r>
        <w:rPr>
          <w:bCs/>
          <w:b/>
        </w:rPr>
        <w:t xml:space="preserve">Date:</w:t>
      </w:r>
      <w:r>
        <w:t xml:space="preserve"> </w:t>
      </w:r>
      <w:r>
        <w:t xml:space="preserve">October 15, 2023</w:t>
      </w:r>
    </w:p>
    <w:p>
      <w:pPr>
        <w:pStyle w:val="BodyText"/>
      </w:pPr>
      <w:r>
        <w:rPr>
          <w:iCs/>
          <w:i/>
        </w:rPr>
        <w:t xml:space="preserve">This Sales Report is confidential and intended solely for internal use by management of pharmacy operations across Vietnam Ho Chi Minh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 Vietnam Ho Chi Minh City</dc:title>
  <dc:creator/>
  <dc:language>en</dc:language>
  <cp:keywords/>
  <dcterms:created xsi:type="dcterms:W3CDTF">2026-06-06T15:34:10Z</dcterms:created>
  <dcterms:modified xsi:type="dcterms:W3CDTF">2026-06-06T15:34:10Z</dcterms:modified>
</cp:coreProperties>
</file>

<file path=docProps/custom.xml><?xml version="1.0" encoding="utf-8"?>
<Properties xmlns="http://schemas.openxmlformats.org/officeDocument/2006/custom-properties" xmlns:vt="http://schemas.openxmlformats.org/officeDocument/2006/docPropsVTypes"/>
</file>