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Frankfurt</w:t>
      </w:r>
      <w:r>
        <w:t xml:space="preserve"> </w:t>
      </w:r>
      <w:r>
        <w:t xml:space="preserve">Photography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X0893d98c439dd479af6006b730dedffe6e401f5"/>
    <w:p>
      <w:pPr>
        <w:pStyle w:val="Heading1"/>
      </w:pPr>
      <w:r>
        <w:t xml:space="preserve">Comprehensive Sales Report: Professional Photography Services in Germany Frankfurt Market</w:t>
      </w:r>
    </w:p>
    <w:bookmarkStart w:id="20" w:name="Xa4fa40ccf0e22719234adf19e8a74610deeff3f"/>
    <w:p>
      <w:pPr>
        <w:pStyle w:val="Heading2"/>
      </w:pPr>
      <w:r>
        <w:t xml:space="preserve">Executive Summary: Delivering Premium Visual Solutions in Frankfurt's Dynamic Landscape</w:t>
      </w:r>
    </w:p>
    <w:p>
      <w:pPr>
        <w:pStyle w:val="FirstParagraph"/>
      </w:pPr>
      <w:r>
        <w:t xml:space="preserve">This Sales Report details the performance of our premium photography services across Germany's financial epicenter, Frankfurt am Main. As a leading Photographer specializing in corporate, event, and commercial imaging for the Greater Frankfurt region, our Q3 2023 results demonstrate significant growth aligned with Frankfurt's unique market demands. We achieved €485,000 in gross revenue (18% YoY increase), serving 92 clients across key sectors including finance, real estate, hospitality, and cultural institutions. This success underscores Frankfurt's position as a critical hub for high-value visual content creation within Germany.</w:t>
      </w:r>
    </w:p>
    <w:bookmarkEnd w:id="20"/>
    <w:bookmarkStart w:id="21" w:name="X231fd0592b22cb7bea0dcb07d400eb79317344b"/>
    <w:p>
      <w:pPr>
        <w:pStyle w:val="Heading2"/>
      </w:pPr>
      <w:r>
        <w:t xml:space="preserve">Market Context: Why Frankfurt Demands Specialized Photography Services</w:t>
      </w:r>
    </w:p>
    <w:p>
      <w:pPr>
        <w:pStyle w:val="FirstParagraph"/>
      </w:pPr>
      <w:r>
        <w:t xml:space="preserve">Frankfurt's status as Europe's financial capital (home to the European Central Bank, Deutsche Börse, and numerous multinational headquarters) creates distinct opportunities for a professional Photographer. The city attracts global clients requiring sophisticated visual storytelling for international audiences. Unlike other German markets, Frankfurt demands photography that reflects:</w:t>
      </w:r>
    </w:p>
    <w:p>
      <w:pPr>
        <w:numPr>
          <w:ilvl w:val="0"/>
          <w:numId w:val="1001"/>
        </w:numPr>
        <w:pStyle w:val="Compact"/>
      </w:pPr>
      <w:r>
        <w:t xml:space="preserve">Financial credibility and modernity in corporate imagery</w:t>
      </w:r>
    </w:p>
    <w:p>
      <w:pPr>
        <w:numPr>
          <w:ilvl w:val="0"/>
          <w:numId w:val="1001"/>
        </w:numPr>
        <w:pStyle w:val="Compact"/>
      </w:pPr>
      <w:r>
        <w:t xml:space="preserve">High aesthetic standards for luxury real estate and hospitality (e.g., Römerberg district, The Westin Hotel)</w:t>
      </w:r>
    </w:p>
    <w:p>
      <w:pPr>
        <w:numPr>
          <w:ilvl w:val="0"/>
          <w:numId w:val="1001"/>
        </w:numPr>
        <w:pStyle w:val="Compact"/>
      </w:pPr>
      <w:r>
        <w:t xml:space="preserve">Professional documentation for Messe Frankfurt trade shows and business events</w:t>
      </w:r>
    </w:p>
    <w:bookmarkEnd w:id="21"/>
    <w:bookmarkStart w:id="22" w:name="X05e3e14a0ebad71769ec1559c03633b7a330668"/>
    <w:p>
      <w:pPr>
        <w:pStyle w:val="Heading2"/>
      </w:pPr>
      <w:r>
        <w:t xml:space="preserve">Q3 2023 Sales Performance: Frankfurt-Specific Metrics</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Key Frankfurt Clients Served</w:t>
      </w:r>
    </w:p>
    <w:p>
      <w:pPr>
        <w:pStyle w:val="BodyText"/>
      </w:pPr>
      <w:r>
        <w:t xml:space="preserve">Corporate Branding &amp; Executive Portraits</w:t>
      </w:r>
    </w:p>
    <w:p>
      <w:pPr>
        <w:pStyle w:val="BodyText"/>
      </w:pPr>
      <w:r>
        <w:t xml:space="preserve">215,000</w:t>
      </w:r>
    </w:p>
    <w:p>
      <w:pPr>
        <w:pStyle w:val="BodyText"/>
      </w:pPr>
      <w:r>
        <w:t xml:space="preserve">44.3%</w:t>
      </w:r>
    </w:p>
    <w:p>
      <w:pPr>
        <w:pStyle w:val="BodyText"/>
      </w:pPr>
      <w:r>
        <w:t xml:space="preserve">Eurotower, DHL Global Forwarding, Commerzbank HQ</w:t>
      </w:r>
    </w:p>
    <w:p>
      <w:pPr>
        <w:pStyle w:val="BodyText"/>
      </w:pPr>
      <w:r>
        <w:t xml:space="preserve">Cultural Events &amp; Museums</w:t>
      </w:r>
    </w:p>
    <w:p>
      <w:pPr>
        <w:pStyle w:val="BodyText"/>
      </w:pPr>
      <w:r>
        <w:t xml:space="preserve">98,500</w:t>
      </w:r>
    </w:p>
    <w:p>
      <w:pPr>
        <w:pStyle w:val="BodyText"/>
      </w:pPr>
      <w:r>
        <w:t xml:space="preserve">Real Estate Marketing (Luxury Apartments)</w:t>
      </w:r>
    </w:p>
    <w:p>
      <w:pPr>
        <w:pStyle w:val="BodyText"/>
      </w:pPr>
      <w:r>
        <w:t xml:space="preserve">108,300</w:t>
      </w:r>
    </w:p>
    <w:p>
      <w:pPr>
        <w:pStyle w:val="BodyText"/>
      </w:pPr>
      <w:r>
        <w:t xml:space="preserve">22.3%</w:t>
      </w:r>
    </w:p>
    <w:p>
      <w:pPr>
        <w:pStyle w:val="BodyText"/>
      </w:pPr>
      <w:r>
        <w:t xml:space="preserve">Messeturm District, Main Riverfront Properties</w:t>
      </w:r>
    </w:p>
    <w:p>
      <w:pPr>
        <w:pStyle w:val="BodyText"/>
      </w:pPr>
      <w:r>
        <w:t xml:space="preserve">Event Coverage (Messe Frankfurt)</w:t>
      </w:r>
    </w:p>
    <w:p>
      <w:pPr>
        <w:pStyle w:val="BodyText"/>
      </w:pPr>
      <w:r>
        <w:t xml:space="preserve">63,700</w:t>
      </w:r>
    </w:p>
    <w:p>
      <w:pPr>
        <w:pStyle w:val="BodyText"/>
      </w:pPr>
      <w:r>
        <w:t xml:space="preserve">13.1%</w:t>
      </w:r>
    </w:p>
    <w:p>
      <w:pPr>
        <w:pStyle w:val="BodyText"/>
      </w:pPr>
      <w:r>
        <w:t xml:space="preserve">CeBIT Show, Frankfurter Buchmesse</w:t>
      </w:r>
    </w:p>
    <w:p>
      <w:pPr>
        <w:pStyle w:val="BodyText"/>
      </w:pPr>
      <w:r>
        <w:t xml:space="preserve">The 22.3% revenue share from luxury real estate reflects Frankfurt's booming premium housing market near the Main River and central business district. Corporate branding represented the largest segment due to Frankfurt's dense concentration of financial institutions requiring updated visual identities for global outreach.</w:t>
      </w:r>
    </w:p>
    <w:bookmarkEnd w:id="22"/>
    <w:bookmarkStart w:id="23" w:name="Xf85893ca8f47388eabf570eddbc1861ae559f62"/>
    <w:p>
      <w:pPr>
        <w:pStyle w:val="Heading2"/>
      </w:pPr>
      <w:r>
        <w:t xml:space="preserve">Client Acquisition Strategy: Deepening Frankfurt Market Penetration</w:t>
      </w:r>
    </w:p>
    <w:p>
      <w:pPr>
        <w:pStyle w:val="FirstParagraph"/>
      </w:pPr>
      <w:r>
        <w:t xml:space="preserve">Our success in Germany Frankfurt stems from hyper-localized client acquisition:</w:t>
      </w:r>
    </w:p>
    <w:p>
      <w:pPr>
        <w:numPr>
          <w:ilvl w:val="0"/>
          <w:numId w:val="1002"/>
        </w:numPr>
        <w:pStyle w:val="Compact"/>
      </w:pPr>
      <w:r>
        <w:rPr>
          <w:bCs/>
          <w:b/>
        </w:rPr>
        <w:t xml:space="preserve">Strategic Partnerships:</w:t>
      </w:r>
      <w:r>
        <w:t xml:space="preserve"> </w:t>
      </w:r>
      <w:r>
        <w:t xml:space="preserve">Collaborated with 5 key Frankfurt-based marketing agencies (e.g., DDB Deutschland, Wolff &amp;meyer) for bundled service offerings</w:t>
      </w:r>
    </w:p>
    <w:p>
      <w:pPr>
        <w:numPr>
          <w:ilvl w:val="0"/>
          <w:numId w:val="1002"/>
        </w:numPr>
        <w:pStyle w:val="Compact"/>
      </w:pPr>
      <w:r>
        <w:rPr>
          <w:bCs/>
          <w:b/>
        </w:rPr>
        <w:t xml:space="preserve">Niche Targeting:</w:t>
      </w:r>
      <w:r>
        <w:t xml:space="preserve"> </w:t>
      </w:r>
      <w:r>
        <w:t xml:space="preserve">Developed specialized packages for Messe Frankfurt exhibitors and European Central Bank compliance documentation needs</w:t>
      </w:r>
    </w:p>
    <w:p>
      <w:pPr>
        <w:numPr>
          <w:ilvl w:val="0"/>
          <w:numId w:val="1002"/>
        </w:numPr>
        <w:pStyle w:val="Compact"/>
      </w:pPr>
      <w:r>
        <w:rPr>
          <w:bCs/>
          <w:b/>
        </w:rPr>
        <w:t xml:space="preserve">Community Engagement:</w:t>
      </w:r>
      <w:r>
        <w:t xml:space="preserve"> </w:t>
      </w:r>
      <w:r>
        <w:t xml:space="preserve">Hosted exclusive "Frankfurt Business Lens" networking events at The Römer, attracting 120+ decision-makers in Q3</w:t>
      </w:r>
    </w:p>
    <w:bookmarkEnd w:id="23"/>
    <w:bookmarkStart w:id="24" w:name="X54dc691cf6de8b2b535dfe13616c28902f9b578"/>
    <w:p>
      <w:pPr>
        <w:pStyle w:val="Heading2"/>
      </w:pPr>
      <w:r>
        <w:t xml:space="preserve">Key Challenges in the Frankfurt Photography Market</w:t>
      </w:r>
    </w:p>
    <w:p>
      <w:pPr>
        <w:pStyle w:val="FirstParagraph"/>
      </w:pPr>
      <w:r>
        <w:t xml:space="preserve">Navigating Germany's rigorous data privacy regulations (DSGVO) remains critical for a Photographer serving Frankfurt clients. We implemented enhanced client consent protocols, reducing compliance-related delays by 37%. Additionally, seasonal demand fluctuations impact our Frankfurt operations:</w:t>
      </w:r>
    </w:p>
    <w:p>
      <w:pPr>
        <w:numPr>
          <w:ilvl w:val="0"/>
          <w:numId w:val="1003"/>
        </w:numPr>
        <w:pStyle w:val="Compact"/>
      </w:pPr>
      <w:r>
        <w:t xml:space="preserve">Q1-Q2: Strong corporate contract cycles driven by annual budget planning</w:t>
      </w:r>
    </w:p>
    <w:p>
      <w:pPr>
        <w:numPr>
          <w:ilvl w:val="0"/>
          <w:numId w:val="1003"/>
        </w:numPr>
        <w:pStyle w:val="Compact"/>
      </w:pPr>
      <w:r>
        <w:t xml:space="preserve">Q3-Q4: Peak season for event photography (Messe shows) and luxury real estate marketing</w:t>
      </w:r>
    </w:p>
    <w:bookmarkEnd w:id="24"/>
    <w:bookmarkStart w:id="25" w:name="X0678340057cbdf5ad954f33fcfccf3848c98372"/>
    <w:p>
      <w:pPr>
        <w:pStyle w:val="Heading2"/>
      </w:pPr>
      <w:r>
        <w:t xml:space="preserve">Client Satisfaction &amp; Retention in Frankfurt's Competitive Environment</w:t>
      </w:r>
    </w:p>
    <w:p>
      <w:pPr>
        <w:pStyle w:val="FirstParagraph"/>
      </w:pPr>
      <w:r>
        <w:t xml:space="preserve">Frankfurt clients demand exceptional quality and punctuality. Our client retention rate reached 83% in Q3, significantly above the German photography industry average of 68%. Feedback consistently highlights:</w:t>
      </w:r>
    </w:p>
    <w:p>
      <w:pPr>
        <w:numPr>
          <w:ilvl w:val="0"/>
          <w:numId w:val="1004"/>
        </w:numPr>
        <w:pStyle w:val="Compact"/>
      </w:pPr>
      <w:r>
        <w:t xml:space="preserve">"Your team understood Frankfurt's corporate aesthetics better than our previous photographer."</w:t>
      </w:r>
    </w:p>
    <w:p>
      <w:pPr>
        <w:numPr>
          <w:ilvl w:val="0"/>
          <w:numId w:val="1004"/>
        </w:numPr>
        <w:pStyle w:val="Compact"/>
      </w:pPr>
      <w:r>
        <w:t xml:space="preserve">"The Main River sunset shots perfectly captured our new skyline property for international buyers."</w:t>
      </w:r>
    </w:p>
    <w:bookmarkEnd w:id="25"/>
    <w:bookmarkStart w:id="26" w:name="X92fb4dc764f89e8b69159579399911dcecd7678"/>
    <w:p>
      <w:pPr>
        <w:pStyle w:val="Heading2"/>
      </w:pPr>
      <w:r>
        <w:t xml:space="preserve">Future Outlook &amp; Strategic Growth Initiatives</w:t>
      </w:r>
    </w:p>
    <w:p>
      <w:pPr>
        <w:pStyle w:val="FirstParagraph"/>
      </w:pPr>
      <w:r>
        <w:t xml:space="preserve">Based on market analysis, we are positioning our Frankfurt photography services for sustainable growth:</w:t>
      </w:r>
    </w:p>
    <w:p>
      <w:pPr>
        <w:numPr>
          <w:ilvl w:val="0"/>
          <w:numId w:val="1005"/>
        </w:numPr>
        <w:pStyle w:val="Compact"/>
      </w:pPr>
      <w:r>
        <w:rPr>
          <w:bCs/>
          <w:b/>
        </w:rPr>
        <w:t xml:space="preserve">Specialized Frankfurt Event Portfolio:</w:t>
      </w:r>
      <w:r>
        <w:t xml:space="preserve"> </w:t>
      </w:r>
      <w:r>
        <w:t xml:space="preserve">Launching dedicated Messe Frankfurt package with integrated AI image analytics for exhibitors</w:t>
      </w:r>
    </w:p>
    <w:p>
      <w:pPr>
        <w:numPr>
          <w:ilvl w:val="0"/>
          <w:numId w:val="1005"/>
        </w:numPr>
        <w:pStyle w:val="Compact"/>
      </w:pPr>
      <w:r>
        <w:rPr>
          <w:bCs/>
          <w:b/>
        </w:rPr>
        <w:t xml:space="preserve">Digital Transformation:</w:t>
      </w:r>
      <w:r>
        <w:t xml:space="preserve"> </w:t>
      </w:r>
      <w:r>
        <w:t xml:space="preserve">Implementing a German-language client portal compliant with DSGVO for seamless service in Germany Frankfurt</w:t>
      </w:r>
    </w:p>
    <w:p>
      <w:pPr>
        <w:numPr>
          <w:ilvl w:val="0"/>
          <w:numId w:val="1005"/>
        </w:numPr>
        <w:pStyle w:val="Compact"/>
      </w:pPr>
      <w:r>
        <w:rPr>
          <w:bCs/>
          <w:b/>
        </w:rPr>
        <w:t xml:space="preserve">Niche Expansion:</w:t>
      </w:r>
      <w:r>
        <w:t xml:space="preserve"> </w:t>
      </w:r>
      <w:r>
        <w:t xml:space="preserve">Targeting Frankfurt's growing fintech sector (e.g., N26, Fidor Bank) with startup branding photography packages</w:t>
      </w:r>
    </w:p>
    <w:bookmarkEnd w:id="26"/>
    <w:bookmarkStart w:id="27" w:name="Xfca13f0e3ea06ed47442092cad452b3cdc3df13"/>
    <w:p>
      <w:pPr>
        <w:pStyle w:val="Heading2"/>
      </w:pPr>
      <w:r>
        <w:t xml:space="preserve">Conclusion: The Unmatched Value of a Localized Photography Partnership in Germany Frankfurt</w:t>
      </w:r>
    </w:p>
    <w:p>
      <w:pPr>
        <w:pStyle w:val="FirstParagraph"/>
      </w:pPr>
      <w:r>
        <w:t xml:space="preserve">This Sales Report confirms that our Photographer services have become indispensable to Frankfurt's business ecosystem. The city's unique blend of financial gravity, cultural significance, and international clientele demands visual professionals who understand local nuances. Our Q3 performance demonstrates not just revenue growth, but strategic market positioning within Germany's most economically vital city.</w:t>
      </w:r>
    </w:p>
    <w:p>
      <w:pPr>
        <w:pStyle w:val="BodyText"/>
      </w:pPr>
      <w:r>
        <w:t xml:space="preserve">As Frankfurt continues to evolve as a global hub for finance and innovation, our commitment to delivering premium photography services—tailored specifically for the Frankfurt landscape—will remain central to our value proposition. We project 25% revenue growth for Q4 2023 through targeted expansion within Frankfurt's financial district and Messe network.</w:t>
      </w:r>
    </w:p>
    <w:p>
      <w:pPr>
        <w:pStyle w:val="BodyText"/>
      </w:pPr>
      <w:r>
        <w:rPr>
          <w:bCs/>
          <w:b/>
        </w:rPr>
        <w:t xml:space="preserve">Prepared For:</w:t>
      </w:r>
      <w:r>
        <w:t xml:space="preserve"> </w:t>
      </w:r>
      <w:r>
        <w:t xml:space="preserve">Management Team |</w:t>
      </w:r>
      <w:r>
        <w:t xml:space="preserve"> </w:t>
      </w:r>
      <w:r>
        <w:rPr>
          <w:bCs/>
          <w:b/>
        </w:rPr>
        <w:t xml:space="preserve">Date:</w:t>
      </w:r>
      <w:r>
        <w:t xml:space="preserve"> </w:t>
      </w:r>
      <w:r>
        <w:t xml:space="preserve">October 17, 2023 |</w:t>
      </w:r>
      <w:r>
        <w:t xml:space="preserve"> </w:t>
      </w:r>
      <w:r>
        <w:rPr>
          <w:bCs/>
          <w:b/>
        </w:rPr>
        <w:t xml:space="preserve">Coverage:</w:t>
      </w:r>
      <w:r>
        <w:t xml:space="preserve"> </w:t>
      </w:r>
      <w:r>
        <w:t xml:space="preserve">Germany Frankfurt Photography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Frankfurt Photography Sales Performance Report | Q3 2023</dc:title>
  <dc:creator/>
  <dc:language>en</dc:language>
  <cp:keywords/>
  <dcterms:created xsi:type="dcterms:W3CDTF">2026-07-21T06:00:02Z</dcterms:created>
  <dcterms:modified xsi:type="dcterms:W3CDTF">2026-07-21T06:00:02Z</dcterms:modified>
</cp:coreProperties>
</file>

<file path=docProps/custom.xml><?xml version="1.0" encoding="utf-8"?>
<Properties xmlns="http://schemas.openxmlformats.org/officeDocument/2006/custom-properties" xmlns:vt="http://schemas.openxmlformats.org/officeDocument/2006/docPropsVTypes"/>
</file>