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9" w:name="Xb70f351327d258ecd4165388aaf59fe4fd64d7d"/>
    <w:p>
      <w:pPr>
        <w:pStyle w:val="Heading1"/>
      </w:pPr>
      <w:r>
        <w:t xml:space="preserve">Comprehensive Sales Report: Premium Photography Services in Netherlands Amsterdam</w:t>
      </w:r>
    </w:p>
    <w:bookmarkStart w:id="20" w:name="executive-summary"/>
    <w:p>
      <w:pPr>
        <w:pStyle w:val="Heading2"/>
      </w:pPr>
      <w:r>
        <w:t xml:space="preserve">Executive Summary</w:t>
      </w:r>
    </w:p>
    <w:p>
      <w:pPr>
        <w:pStyle w:val="FirstParagraph"/>
      </w:pPr>
      <w:r>
        <w:t xml:space="preserve">This Sales Report details the performance of our professional photography services across the vibrant city of Amsterdam, Netherlands. As a leading creative studio operating in the heart of this cosmopolitan hub, we've analyzed 12 months of revenue streams, client acquisition metrics, and market positioning. The data confirms Amsterdam's status as a premier destination for high-end visual storytelling, with our Photographer services demonstrating exceptional growth potential within the Netherlands' dynamic creative economy. This document serves as both a performance benchmark and strategic roadmap for scaling our photographic enterprise in this key European market.</w:t>
      </w:r>
    </w:p>
    <w:bookmarkEnd w:id="20"/>
    <w:bookmarkStart w:id="21" w:name="X8f401d9402f9dd42a6f6356dc70e6dd0b8a3884"/>
    <w:p>
      <w:pPr>
        <w:pStyle w:val="Heading2"/>
      </w:pPr>
      <w:r>
        <w:t xml:space="preserve">Market Context: Photography in Netherlands Amsterdam</w:t>
      </w:r>
    </w:p>
    <w:p>
      <w:pPr>
        <w:pStyle w:val="FirstParagraph"/>
      </w:pPr>
      <w:r>
        <w:t xml:space="preserve">Amsterdam's unique blend of historic architecture, vibrant street culture, and international business prominence creates unprecedented demand for professional photography. As the economic engine of the Netherlands, Amsterdam attracts 40% of all national tourism arrivals (Statistics Netherlands 2023), generating massive opportunities for our Photographer services. The city's thriving startup ecosystem, luxury real estate sector, and cultural institutions consistently require premium visual content – positioning us at the epicenter of this demand. Our Sales Report confirms that Amsterdam accounts for 68% of total Netherlands revenue in our portfolio, underscoring its strategic importance.</w:t>
      </w:r>
    </w:p>
    <w:bookmarkEnd w:id="21"/>
    <w:bookmarkStart w:id="22" w:name="q4-2023-sales-performance-analysis"/>
    <w:p>
      <w:pPr>
        <w:pStyle w:val="Heading2"/>
      </w:pPr>
      <w:r>
        <w:t xml:space="preserve">Q4 2023 Sales Performance Analysis</w:t>
      </w:r>
    </w:p>
    <w:p>
      <w:pPr>
        <w:pStyle w:val="FirstParagraph"/>
      </w:pPr>
      <w:r>
        <w:t xml:space="preserve">Our Photographer team delivered remarkable results in Q4 2023, achieving a 17.3% year-over-year revenue increase. Key highlights include:</w:t>
      </w:r>
    </w:p>
    <w:p>
      <w:pPr>
        <w:numPr>
          <w:ilvl w:val="0"/>
          <w:numId w:val="1001"/>
        </w:numPr>
        <w:pStyle w:val="Compact"/>
      </w:pPr>
      <w:r>
        <w:rPr>
          <w:bCs/>
          <w:b/>
        </w:rPr>
        <w:t xml:space="preserve">Wedding Photography:</w:t>
      </w:r>
      <w:r>
        <w:t xml:space="preserve"> </w:t>
      </w:r>
      <w:r>
        <w:t xml:space="preserve">$86,500 (29% of total sales) – driven by Amsterdam's status as Europe's top wedding destination for international couples</w:t>
      </w:r>
    </w:p>
    <w:p>
      <w:pPr>
        <w:numPr>
          <w:ilvl w:val="0"/>
          <w:numId w:val="1001"/>
        </w:numPr>
        <w:pStyle w:val="Compact"/>
      </w:pPr>
      <w:r>
        <w:rPr>
          <w:bCs/>
          <w:b/>
        </w:rPr>
        <w:t xml:space="preserve">Commercial Branding:</w:t>
      </w:r>
      <w:r>
        <w:t xml:space="preserve"> </w:t>
      </w:r>
      <w:r>
        <w:t xml:space="preserve">$142,300 (48% of total sales) – fueled by 37 new corporate clients across tech and fashion sectors</w:t>
      </w:r>
    </w:p>
    <w:p>
      <w:pPr>
        <w:numPr>
          <w:ilvl w:val="0"/>
          <w:numId w:val="1001"/>
        </w:numPr>
        <w:pStyle w:val="Compact"/>
      </w:pPr>
      <w:r>
        <w:rPr>
          <w:bCs/>
          <w:b/>
        </w:rPr>
        <w:t xml:space="preserve">Real Estate Visuals:</w:t>
      </w:r>
      <w:r>
        <w:t xml:space="preserve"> </w:t>
      </w:r>
      <w:r>
        <w:t xml:space="preserve">$58,900 (20% of total sales) – 22% growth from Amsterdam's hot housing market</w:t>
      </w:r>
    </w:p>
    <w:p>
      <w:pPr>
        <w:numPr>
          <w:ilvl w:val="0"/>
          <w:numId w:val="1001"/>
        </w:numPr>
        <w:pStyle w:val="Compact"/>
      </w:pPr>
      <w:r>
        <w:rPr>
          <w:bCs/>
          <w:b/>
        </w:rPr>
        <w:t xml:space="preserve">Event Coverage:</w:t>
      </w:r>
      <w:r>
        <w:t xml:space="preserve"> </w:t>
      </w:r>
      <w:r>
        <w:t xml:space="preserve">$14,700 (5% of total sales) – including major events like the Amsterdam Dance Event</w:t>
      </w:r>
    </w:p>
    <w:p>
      <w:pPr>
        <w:pStyle w:val="FirstParagraph"/>
      </w:pPr>
      <w:r>
        <w:t xml:space="preserve">The Sales Report reveals a compelling trend: clients in Netherlands Amsterdam increasingly demand integrated visual solutions. Our Photographer services now include drone cinematography and AR-enhanced photo packages, which command 34% higher average transaction values than standard offerings.</w:t>
      </w:r>
    </w:p>
    <w:bookmarkEnd w:id="22"/>
    <w:bookmarkStart w:id="23" w:name="client-demographics-satisfaction-metrics"/>
    <w:p>
      <w:pPr>
        <w:pStyle w:val="Heading2"/>
      </w:pPr>
      <w:r>
        <w:t xml:space="preserve">Client Demographics &amp; Satisfaction Metrics</w:t>
      </w:r>
    </w:p>
    <w:p>
      <w:pPr>
        <w:pStyle w:val="FirstParagraph"/>
      </w:pPr>
      <w:r>
        <w:t xml:space="preserve">Our Amsterdam client base reflects the city's international character:</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Client Type</w:t>
            </w:r>
          </w:p>
        </w:tc>
        <w:tc>
          <w:tcPr/>
          <w:p>
            <w:pPr>
              <w:pStyle w:val="Compact"/>
              <w:jc w:val="left"/>
            </w:pPr>
            <w:r>
              <w:t xml:space="preserve">% of Total Clients</w:t>
            </w:r>
          </w:p>
        </w:tc>
        <w:tc>
          <w:tcPr/>
          <w:p>
            <w:pPr>
              <w:pStyle w:val="Compact"/>
              <w:jc w:val="left"/>
            </w:pPr>
            <w:r>
              <w:t xml:space="preserve">Average Contract Value</w:t>
            </w:r>
          </w:p>
        </w:tc>
        <w:tc>
          <w:tcPr/>
          <w:p>
            <w:pPr>
              <w:pStyle w:val="Compact"/>
              <w:jc w:val="left"/>
            </w:pPr>
            <w:r>
              <w:t xml:space="preserve">Net Promoter Score (NPS)</w:t>
            </w:r>
          </w:p>
        </w:tc>
        <w:tc>
          <w:tcPr/>
          <w:p>
            <w:pPr>
              <w:pStyle w:val="Compact"/>
            </w:pPr>
          </w:p>
        </w:tc>
      </w:tr>
      <w:tr>
        <w:tc>
          <w:tcPr/>
          <w:p>
            <w:pPr>
              <w:pStyle w:val="Compact"/>
              <w:jc w:val="left"/>
            </w:pPr>
            <w:r>
              <w:t xml:space="preserve">International Couples (Weddings)</w:t>
            </w:r>
          </w:p>
        </w:tc>
        <w:tc>
          <w:tcPr/>
          <w:p>
            <w:pPr>
              <w:pStyle w:val="Compact"/>
              <w:jc w:val="left"/>
            </w:pPr>
            <w:r>
              <w:t xml:space="preserve">41%</w:t>
            </w:r>
          </w:p>
        </w:tc>
        <w:tc>
          <w:tcPr/>
          <w:p>
            <w:pPr>
              <w:pStyle w:val="Compact"/>
              <w:jc w:val="left"/>
            </w:pPr>
            <w:r>
              <w:t xml:space="preserve">$4,800</w:t>
            </w:r>
          </w:p>
        </w:tc>
        <w:tc>
          <w:tcPr/>
          <w:p>
            <w:pPr>
              <w:pStyle w:val="Compact"/>
              <w:jc w:val="left"/>
            </w:pPr>
            <w:r>
              <w:t xml:space="preserve">87</w:t>
            </w:r>
          </w:p>
        </w:tc>
        <w:tc>
          <w:tcPr/>
          <w:p>
            <w:pPr>
              <w:pStyle w:val="Compact"/>
            </w:pPr>
          </w:p>
        </w:tc>
      </w:tr>
      <w:tr>
        <w:tc>
          <w:tcPr/>
          <w:p>
            <w:pPr>
              <w:pStyle w:val="Compact"/>
              <w:jc w:val="left"/>
            </w:pPr>
            <w:r>
              <w:t xml:space="preserve">Dutch Corporations</w:t>
            </w:r>
          </w:p>
        </w:tc>
        <w:tc>
          <w:tcPr/>
          <w:p>
            <w:pPr>
              <w:pStyle w:val="Compact"/>
              <w:jc w:val="left"/>
            </w:pPr>
            <w:r>
              <w:t xml:space="preserve">32%</w:t>
            </w:r>
          </w:p>
        </w:tc>
        <w:tc>
          <w:tcPr/>
          <w:p>
            <w:pPr>
              <w:pStyle w:val="Compact"/>
              <w:jc w:val="left"/>
            </w:pPr>
            <w:r>
              <w:t xml:space="preserve">$5,200</w:t>
            </w:r>
          </w:p>
        </w:tc>
        <w:tc>
          <w:tcPr/>
          <w:p>
            <w:pPr>
              <w:pStyle w:val="Compact"/>
              <w:jc w:val="left"/>
            </w:pPr>
            <w:r>
              <w:t xml:space="preserve">Average Contract Value (Netherlands Amsterdam)</w:t>
            </w:r>
          </w:p>
        </w:tc>
        <w:tc>
          <w:tcPr/>
          <w:p>
            <w:pPr>
              <w:pStyle w:val="Compact"/>
              <w:jc w:val="left"/>
            </w:pPr>
            <w:r>
              <w:t xml:space="preserve">NPS (Amsterdam Clients)</w:t>
            </w:r>
          </w:p>
        </w:tc>
      </w:tr>
    </w:tbl>
    <w:p>
      <w:pPr>
        <w:pStyle w:val="BodyText"/>
      </w:pPr>
      <w:r>
        <w:t xml:space="preserve">Client feedback consistently emphasizes our Photographer's cultural fluency – understanding Amsterdam's unique aesthetic from canal-side weddings to business park branding. One major client noted: "Your team captured the soul of Amsterdam in ways no other Photographer could," reflecting the city-specific expertise that drives our premium pricing strategy.</w:t>
      </w:r>
    </w:p>
    <w:bookmarkEnd w:id="23"/>
    <w:bookmarkStart w:id="24" w:name="competitive-landscape-differentiation"/>
    <w:p>
      <w:pPr>
        <w:pStyle w:val="Heading2"/>
      </w:pPr>
      <w:r>
        <w:t xml:space="preserve">Competitive Landscape &amp; Differentiation</w:t>
      </w:r>
    </w:p>
    <w:p>
      <w:pPr>
        <w:pStyle w:val="FirstParagraph"/>
      </w:pPr>
      <w:r>
        <w:t xml:space="preserve">The Netherlands Amsterdam photography market is highly competitive, yet our Sales Report identifies clear differentiators:</w:t>
      </w:r>
    </w:p>
    <w:p>
      <w:pPr>
        <w:numPr>
          <w:ilvl w:val="0"/>
          <w:numId w:val="1002"/>
        </w:numPr>
        <w:pStyle w:val="Compact"/>
      </w:pPr>
      <w:r>
        <w:rPr>
          <w:bCs/>
          <w:b/>
        </w:rPr>
        <w:t xml:space="preserve">Local Expertise:</w:t>
      </w:r>
      <w:r>
        <w:t xml:space="preserve"> </w:t>
      </w:r>
      <w:r>
        <w:t xml:space="preserve">Deep knowledge of Amsterdam's hidden photo locations (e.g., Oude Kerk backdrops, NDSM Wharf industrial aesthetics) unavailable to international agencies</w:t>
      </w:r>
    </w:p>
    <w:p>
      <w:pPr>
        <w:numPr>
          <w:ilvl w:val="0"/>
          <w:numId w:val="1002"/>
        </w:numPr>
        <w:pStyle w:val="Compact"/>
      </w:pPr>
      <w:r>
        <w:rPr>
          <w:bCs/>
          <w:b/>
        </w:rPr>
        <w:t xml:space="preserve">Cultural Integration:</w:t>
      </w:r>
      <w:r>
        <w:t xml:space="preserve"> </w:t>
      </w:r>
      <w:r>
        <w:t xml:space="preserve">Our Photographer speaks Dutch and understands local business protocols – crucial for corporate clients like ASML and ING Bank</w:t>
      </w:r>
    </w:p>
    <w:p>
      <w:pPr>
        <w:numPr>
          <w:ilvl w:val="0"/>
          <w:numId w:val="1002"/>
        </w:numPr>
        <w:pStyle w:val="Compact"/>
      </w:pPr>
      <w:r>
        <w:rPr>
          <w:bCs/>
          <w:b/>
        </w:rPr>
        <w:t xml:space="preserve">Sustainability Focus:</w:t>
      </w:r>
      <w:r>
        <w:t xml:space="preserve"> </w:t>
      </w:r>
      <w:r>
        <w:t xml:space="preserve">89% of Amsterdam clients prefer our carbon-neutral photo tours using electric vehicles, aligning with city environmental policies</w:t>
      </w:r>
    </w:p>
    <w:p>
      <w:pPr>
        <w:pStyle w:val="FirstParagraph"/>
      </w:pPr>
      <w:r>
        <w:t xml:space="preserve">Unlike generic Dutch photography services, we've developed proprietary "Amsterdam Lens" methodologies that optimize for the city's unique light patterns and architectural flow – directly contributing to our 42% client retention rate in Netherlands Amsterdam.</w:t>
      </w:r>
    </w:p>
    <w:bookmarkEnd w:id="24"/>
    <w:bookmarkStart w:id="25" w:name="challenges-strategic-opportunities"/>
    <w:p>
      <w:pPr>
        <w:pStyle w:val="Heading2"/>
      </w:pPr>
      <w:r>
        <w:t xml:space="preserve">Challenges &amp; Strategic Opportunities</w:t>
      </w:r>
    </w:p>
    <w:p>
      <w:pPr>
        <w:pStyle w:val="FirstParagraph"/>
      </w:pPr>
      <w:r>
        <w:t xml:space="preserve">The Sales Report identifies two critical challenges requiring immediate action:</w:t>
      </w:r>
    </w:p>
    <w:p>
      <w:pPr>
        <w:numPr>
          <w:ilvl w:val="0"/>
          <w:numId w:val="1003"/>
        </w:numPr>
        <w:pStyle w:val="Compact"/>
      </w:pPr>
      <w:r>
        <w:rPr>
          <w:bCs/>
          <w:b/>
        </w:rPr>
        <w:t xml:space="preserve">Seasonality Peaks:</w:t>
      </w:r>
      <w:r>
        <w:t xml:space="preserve"> </w:t>
      </w:r>
      <w:r>
        <w:t xml:space="preserve">65% of wedding bookings concentrate between April-June, creating off-season revenue gaps</w:t>
      </w:r>
    </w:p>
    <w:p>
      <w:pPr>
        <w:numPr>
          <w:ilvl w:val="0"/>
          <w:numId w:val="1003"/>
        </w:numPr>
        <w:pStyle w:val="Compact"/>
      </w:pPr>
      <w:r>
        <w:rPr>
          <w:bCs/>
          <w:b/>
        </w:rPr>
        <w:t xml:space="preserve">Talent Retention:</w:t>
      </w:r>
      <w:r>
        <w:t xml:space="preserve"> </w:t>
      </w:r>
      <w:r>
        <w:t xml:space="preserve">High demand for photography professionals in Amsterdam has increased staff turnover by 19%</w:t>
      </w:r>
    </w:p>
    <w:p>
      <w:pPr>
        <w:pStyle w:val="FirstParagraph"/>
      </w:pPr>
      <w:r>
        <w:t xml:space="preserve">However, these present strategic opportunities. Our upcoming "Amsterdam Cultural Pass" subscription service (launching Q1 2024) will address seasonality by offering annual access to exclusive photo locations and seasonal lighting guides. This initiative targets Amsterdam's 520,000 residents with a €199/year subscription model – projected to generate €184,000 in recurring revenue within the first year.</w:t>
      </w:r>
    </w:p>
    <w:bookmarkEnd w:id="25"/>
    <w:bookmarkStart w:id="26" w:name="market-expansion-strategy"/>
    <w:p>
      <w:pPr>
        <w:pStyle w:val="Heading2"/>
      </w:pPr>
      <w:r>
        <w:t xml:space="preserve">Market Expansion Strategy</w:t>
      </w:r>
    </w:p>
    <w:p>
      <w:pPr>
        <w:pStyle w:val="FirstParagraph"/>
      </w:pPr>
      <w:r>
        <w:t xml:space="preserve">Based on our Sales Report analysis, we recommend three Netherlands Amsterdam-focused initiatives:</w:t>
      </w:r>
    </w:p>
    <w:p>
      <w:pPr>
        <w:numPr>
          <w:ilvl w:val="0"/>
          <w:numId w:val="1004"/>
        </w:numPr>
        <w:pStyle w:val="Compact"/>
      </w:pPr>
      <w:r>
        <w:rPr>
          <w:bCs/>
          <w:b/>
        </w:rPr>
        <w:t xml:space="preserve">Night Photography Specialization:</w:t>
      </w:r>
      <w:r>
        <w:t xml:space="preserve"> </w:t>
      </w:r>
      <w:r>
        <w:t xml:space="preserve">Capitalize on Amsterdam's nocturnal beauty with "Moonlit Canal" tours – targeting tourism boards and luxury hotels</w:t>
      </w:r>
    </w:p>
    <w:p>
      <w:pPr>
        <w:numPr>
          <w:ilvl w:val="0"/>
          <w:numId w:val="1004"/>
        </w:numPr>
        <w:pStyle w:val="Compact"/>
      </w:pPr>
      <w:r>
        <w:rPr>
          <w:bCs/>
          <w:b/>
        </w:rPr>
        <w:t xml:space="preserve">AI-Powered Visualization Suite:</w:t>
      </w:r>
      <w:r>
        <w:t xml:space="preserve"> </w:t>
      </w:r>
      <w:r>
        <w:t xml:space="preserve">Develop an in-house tool allowing real estate clients to preview properties with our Photographer's signature style before shooting</w:t>
      </w:r>
    </w:p>
    <w:bookmarkEnd w:id="26"/>
    <w:bookmarkStart w:id="27" w:name="X36018af12c9eab6ac1b3904572c0102cea45f63"/>
    <w:p>
      <w:pPr>
        <w:pStyle w:val="Heading2"/>
      </w:pPr>
      <w:r>
        <w:t xml:space="preserve">Financial Outlook: Netherlands Amsterdam as Growth Engine</w:t>
      </w:r>
    </w:p>
    <w:p>
      <w:pPr>
        <w:pStyle w:val="FirstParagraph"/>
      </w:pPr>
      <w:r>
        <w:t xml:space="preserve">The Sales Report projects 2024 revenue growth of 23.7% in Netherlands Amsterdam, driven by these initiatives. Key financial indicators include:</w:t>
      </w:r>
    </w:p>
    <w:p>
      <w:pPr>
        <w:numPr>
          <w:ilvl w:val="0"/>
          <w:numId w:val="1005"/>
        </w:numPr>
        <w:pStyle w:val="Compact"/>
      </w:pPr>
      <w:r>
        <w:t xml:space="preserve">Projected total market penetration: 18% (from current 13%) among premium wedding/branding services</w:t>
      </w:r>
    </w:p>
    <w:p>
      <w:pPr>
        <w:numPr>
          <w:ilvl w:val="0"/>
          <w:numId w:val="1005"/>
        </w:numPr>
        <w:pStyle w:val="Compact"/>
      </w:pPr>
      <w:r>
        <w:t xml:space="preserve">Expected profit margin improvement: 8.2% to 12.5% through streamlined Amsterdam-specific operations</w:t>
      </w:r>
    </w:p>
    <w:p>
      <w:pPr>
        <w:numPr>
          <w:ilvl w:val="0"/>
          <w:numId w:val="1005"/>
        </w:numPr>
        <w:pStyle w:val="Compact"/>
      </w:pPr>
      <w:r>
        <w:t xml:space="preserve">New revenue stream contribution: €375,000 from the Cultural Pass by Q4 2024</w:t>
      </w:r>
    </w:p>
    <w:bookmarkEnd w:id="27"/>
    <w:bookmarkStart w:id="28" w:name="X64fd5807ef0ca45360df2c5b07257ed7641bb1f"/>
    <w:p>
      <w:pPr>
        <w:pStyle w:val="Heading2"/>
      </w:pPr>
      <w:r>
        <w:t xml:space="preserve">Conclusion: Photographer Excellence in Amsterdam's Creative Economy</w:t>
      </w:r>
    </w:p>
    <w:p>
      <w:pPr>
        <w:pStyle w:val="FirstParagraph"/>
      </w:pPr>
      <w:r>
        <w:t xml:space="preserve">This comprehensive Sales Report confirms that our Photographer services are uniquely positioned within Netherlands Amsterdam's creative ecosystem. The city's relentless demand for authentic visual storytelling – from its historic canals to cutting-edge innovation hubs – provides unparalleled opportunities for growth. By doubling down on local expertise, sustainable practices, and culturally attuned service delivery, we're not just selling photographs; we're curating the visual narrative of Amsterdam itself.</w:t>
      </w:r>
    </w:p>
    <w:p>
      <w:pPr>
        <w:pStyle w:val="BodyText"/>
      </w:pPr>
      <w:r>
        <w:t xml:space="preserve">As the Netherlands' premier photography destination continues to evolve, our strategic focus on Amsterdam's unique identity ensures continued market leadership. The data is unequivocal: investing in our Photographer talent and location-specific innovations will yield outsized returns in one of Europe's most dynamic markets. This Sales Report serves as both a testament to our current success and a blueprint for dominating the Netherlands Amsterdam visual storytelling landscape through 2025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Netherlands Amsterdam</dc:title>
  <dc:creator/>
  <dc:language>en</dc:language>
  <cp:keywords/>
  <dcterms:created xsi:type="dcterms:W3CDTF">2026-07-21T02:57:18Z</dcterms:created>
  <dcterms:modified xsi:type="dcterms:W3CDTF">2026-07-21T02:57:18Z</dcterms:modified>
</cp:coreProperties>
</file>

<file path=docProps/custom.xml><?xml version="1.0" encoding="utf-8"?>
<Properties xmlns="http://schemas.openxmlformats.org/officeDocument/2006/custom-properties" xmlns:vt="http://schemas.openxmlformats.org/officeDocument/2006/docPropsVTypes"/>
</file>