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c7f4a9a23d39e0652ab3467bcc9b3d608f53323"/>
    <w:p>
      <w:pPr>
        <w:pStyle w:val="Heading1"/>
      </w:pPr>
      <w:r>
        <w:t xml:space="preserve">Sales Report for Professional Photographer Services in Russia, Moscow Market</w:t>
      </w:r>
    </w:p>
    <w:bookmarkStart w:id="20" w:name="executive-summary"/>
    <w:p>
      <w:pPr>
        <w:pStyle w:val="Heading2"/>
      </w:pPr>
      <w:r>
        <w:t xml:space="preserve">Executive Summary</w:t>
      </w:r>
    </w:p>
    <w:p>
      <w:pPr>
        <w:pStyle w:val="FirstParagraph"/>
      </w:pPr>
      <w:r>
        <w:t xml:space="preserve">This comprehensive Sales Report analyzes the performance of professional photography services within the competitive landscape of Russia's capital city, Moscow. The data underscores significant growth opportunities and strategic imperatives for photographers operating in this high-value market. During Q1-Q3 2023, our Photographer business achieved a 22% year-over-year revenue increase, driven by robust demand for premium visual content across weddings, corporate branding, and luxury lifestyle sectors. Moscow remains the undisputed epicenter of Russia's creative economy, accounting for 47% of all high-end photography commissions in the country. This report details key market trends, client acquisition metrics, service performance data, and actionable recommendations to sustain momentum in this dynamic environment.</w:t>
      </w:r>
    </w:p>
    <w:bookmarkEnd w:id="20"/>
    <w:bookmarkStart w:id="21" w:name="Xd31bb29a697c314d939fff5879f53cb0733004a"/>
    <w:p>
      <w:pPr>
        <w:pStyle w:val="Heading2"/>
      </w:pPr>
      <w:r>
        <w:t xml:space="preserve">Market Context: Photographer Demand in Russia Moscow</w:t>
      </w:r>
    </w:p>
    <w:p>
      <w:pPr>
        <w:pStyle w:val="FirstParagraph"/>
      </w:pPr>
      <w:r>
        <w:t xml:space="preserve">The Moscow photography market exhibits unique characteristics distinct from other Russian regions. With a population exceeding 13 million and a concentration of affluent consumers, businesses, and cultural institutions, Moscow commands premium pricing power for specialized visual storytelling services. Our analysis reveals that 68% of our clients in Russia's capital are repeat customers or referrals – a testament to the city's reputation for quality-driven artistic partnerships. The market is particularly saturated in entry-level commercial photography but shows critical undersupply of photographers delivering high-end editorial, luxury wedding, and corporate portfolio work at scale.</w:t>
      </w:r>
    </w:p>
    <w:p>
      <w:pPr>
        <w:pStyle w:val="BodyText"/>
      </w:pPr>
      <w:r>
        <w:t xml:space="preserve">Crucially, Moscow-based clients prioritize cultural authenticity in visual content. A recent survey by the Moscow Creative Industries Association indicates 89% of Russian businesses require locally produced imagery that resonates with Moscow's distinct aesthetic – from Red Square landmarks to contemporary art district settings (like Krasnaya Presnya). This presents a strategic advantage for photographers deeply embedded in the city's creative ecosystem.</w:t>
      </w:r>
    </w:p>
    <w:bookmarkEnd w:id="21"/>
    <w:bookmarkStart w:id="22" w:name="X1edd830471b73777afc6437b1d286826fbf783f"/>
    <w:p>
      <w:pPr>
        <w:pStyle w:val="Heading2"/>
      </w:pPr>
      <w:r>
        <w:t xml:space="preserve">Performance Metrics: Sales Report Breakdown</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Revenue (RUB)</w:t>
            </w:r>
          </w:p>
        </w:tc>
        <w:tc>
          <w:tcPr/>
          <w:p>
            <w:pPr>
              <w:pStyle w:val="Compact"/>
              <w:jc w:val="left"/>
            </w:pPr>
            <w:r>
              <w:t xml:space="preserve">% of Total</w:t>
            </w:r>
          </w:p>
        </w:tc>
        <w:tc>
          <w:tcPr/>
          <w:p>
            <w:pPr>
              <w:pStyle w:val="Compact"/>
              <w:jc w:val="left"/>
            </w:pPr>
            <w:r>
              <w:t xml:space="preserve">YoY Change</w:t>
            </w:r>
          </w:p>
        </w:tc>
        <w:tc>
          <w:tcPr/>
          <w:p>
            <w:pPr>
              <w:pStyle w:val="Compact"/>
            </w:pPr>
          </w:p>
        </w:tc>
        <w:tc>
          <w:tcPr/>
          <w:p>
            <w:pPr>
              <w:pStyle w:val="Compact"/>
            </w:pPr>
          </w:p>
        </w:tc>
      </w:tr>
      <w:tr>
        <w:tc>
          <w:tcPr/>
          <w:p>
            <w:pPr>
              <w:pStyle w:val="Compact"/>
              <w:jc w:val="left"/>
            </w:pPr>
            <w:r>
              <w:t xml:space="preserve">Luxury Wedding Photography (Moscow)</w:t>
            </w:r>
          </w:p>
        </w:tc>
        <w:tc>
          <w:tcPr/>
          <w:p>
            <w:pPr>
              <w:pStyle w:val="Compact"/>
              <w:jc w:val="left"/>
            </w:pPr>
            <w:r>
              <w:t xml:space="preserve">3,450,000</w:t>
            </w:r>
          </w:p>
        </w:tc>
        <w:tc>
          <w:tcPr/>
          <w:p>
            <w:pPr>
              <w:pStyle w:val="Compact"/>
              <w:jc w:val="left"/>
            </w:pPr>
            <w:r>
              <w:t xml:space="preserve">42%</w:t>
            </w:r>
          </w:p>
        </w:tc>
        <w:tc>
          <w:tcPr/>
          <w:p>
            <w:pPr>
              <w:pStyle w:val="Compact"/>
              <w:jc w:val="left"/>
            </w:pPr>
            <w:r>
              <w:t xml:space="preserve">+35%</w:t>
            </w:r>
          </w:p>
        </w:tc>
        <w:tc>
          <w:tcPr/>
          <w:p>
            <w:pPr>
              <w:pStyle w:val="Compact"/>
            </w:pPr>
          </w:p>
        </w:tc>
        <w:tc>
          <w:tcPr/>
          <w:p>
            <w:pPr>
              <w:pStyle w:val="Compact"/>
            </w:pPr>
          </w:p>
        </w:tc>
      </w:tr>
      <w:tr>
        <w:tc>
          <w:tcPr/>
          <w:p>
            <w:pPr>
              <w:pStyle w:val="Compact"/>
              <w:jc w:val="left"/>
            </w:pPr>
            <w:r>
              <w:t xml:space="preserve">Cosmetic &amp; Luxury Brand Campaigns</w:t>
            </w:r>
          </w:p>
        </w:tc>
        <w:tc>
          <w:tcPr/>
          <w:p>
            <w:pPr>
              <w:pStyle w:val="Compact"/>
              <w:jc w:val="left"/>
            </w:pPr>
            <w:r>
              <w:t xml:space="preserve">2,875,000</w:t>
            </w:r>
          </w:p>
        </w:tc>
        <w:tc>
          <w:tcPr/>
          <w:p>
            <w:pPr>
              <w:pStyle w:val="Compact"/>
              <w:jc w:val="left"/>
            </w:pPr>
            <w:r>
              <w:t xml:space="preserve">35%</w:t>
            </w:r>
          </w:p>
        </w:tc>
        <w:tc>
          <w:tcPr/>
          <w:p>
            <w:pPr>
              <w:pStyle w:val="Compact"/>
              <w:jc w:val="left"/>
            </w:pPr>
            <w:r>
              <w:t xml:space="preserve">+28%</w:t>
            </w:r>
          </w:p>
        </w:tc>
        <w:tc>
          <w:tcPr/>
          <w:p>
            <w:pPr>
              <w:pStyle w:val="Compact"/>
            </w:pPr>
          </w:p>
        </w:tc>
        <w:tc>
          <w:tcPr/>
          <w:p>
            <w:pPr>
              <w:pStyle w:val="Compact"/>
            </w:pPr>
          </w:p>
        </w:tc>
      </w:tr>
      <w:tr>
        <w:tc>
          <w:tcPr>
            <w:gridSpan w:val="2"/>
          </w:tcPr>
          <w:p>
            <w:pPr>
              <w:pStyle w:val="Compact"/>
              <w:jc w:val="left"/>
            </w:pPr>
            <w:r>
              <w:t xml:space="preserve">Total Revenue (Q1-Q3 2023)</w:t>
            </w:r>
          </w:p>
        </w:tc>
        <w:tc>
          <w:tcPr>
            <w:gridSpan w:val="2"/>
          </w:tcPr>
          <w:p>
            <w:pPr>
              <w:pStyle w:val="Compact"/>
              <w:jc w:val="left"/>
            </w:pPr>
            <w:r>
              <w:t xml:space="preserve">8,165,000 RUB</w:t>
            </w:r>
          </w:p>
        </w:tc>
        <w:tc>
          <w:tcPr/>
          <w:p>
            <w:pPr>
              <w:pStyle w:val="Compact"/>
            </w:pPr>
          </w:p>
        </w:tc>
        <w:tc>
          <w:tcPr/>
          <w:p>
            <w:pPr>
              <w:pStyle w:val="Compact"/>
            </w:pPr>
          </w:p>
        </w:tc>
      </w:tr>
    </w:tbl>
    <w:p>
      <w:pPr>
        <w:pStyle w:val="BodyText"/>
      </w:pPr>
      <w:r>
        <w:t xml:space="preserve">Notable performance highlights include:</w:t>
      </w:r>
    </w:p>
    <w:p>
      <w:pPr>
        <w:numPr>
          <w:ilvl w:val="0"/>
          <w:numId w:val="1001"/>
        </w:numPr>
        <w:pStyle w:val="Compact"/>
      </w:pPr>
      <w:r>
        <w:t xml:space="preserve">Luxury wedding packages saw unprecedented demand (45% increase), with Moscow-based couples booking 12-18 month in advance for signature locations like Gorky Park and State Kremlin Palace</w:t>
      </w:r>
    </w:p>
    <w:p>
      <w:pPr>
        <w:numPr>
          <w:ilvl w:val="0"/>
          <w:numId w:val="1001"/>
        </w:numPr>
        <w:pStyle w:val="Compact"/>
      </w:pPr>
      <w:r>
        <w:t xml:space="preserve">Cosmetic brand campaigns grew by 28%, driven by Moscow-headquartered beauty companies launching international campaigns requiring localized imagery</w:t>
      </w:r>
    </w:p>
    <w:p>
      <w:pPr>
        <w:numPr>
          <w:ilvl w:val="0"/>
          <w:numId w:val="1001"/>
        </w:numPr>
        <w:pStyle w:val="Compact"/>
      </w:pPr>
      <w:r>
        <w:t xml:space="preserve">Corporate portfolio work increased 19% as Moscow startups sought premium branding assets for investment rounds</w:t>
      </w:r>
    </w:p>
    <w:bookmarkEnd w:id="22"/>
    <w:bookmarkStart w:id="23" w:name="X6b4b058e93e939cc3666aa92cb870b261d5a6f6"/>
    <w:p>
      <w:pPr>
        <w:pStyle w:val="Heading2"/>
      </w:pPr>
      <w:r>
        <w:t xml:space="preserve">Client Acquisition &amp; Retention in Russia Moscow</w:t>
      </w:r>
    </w:p>
    <w:p>
      <w:pPr>
        <w:pStyle w:val="FirstParagraph"/>
      </w:pPr>
      <w:r>
        <w:t xml:space="preserve">Our sales strategy leverages Moscow's unique client acquisition channels. While digital marketing (particularly Instagram and VKontakte) accounts for 63% of new leads, the most valuable sources are high-touch partnerships with Moscow-based wedding planners and event agencies – contributing 38% of our highest-value contracts. The Photographer's established relationships with venues like Four Seasons Hotel Moscow and The State Museum have yielded exceptional referral rates (52% conversion from referrals).</w:t>
      </w:r>
    </w:p>
    <w:p>
      <w:pPr>
        <w:pStyle w:val="BodyText"/>
      </w:pPr>
      <w:r>
        <w:t xml:space="preserve">Retention metrics reveal Moscow clients' expectations for excellence. Our customer satisfaction score in the city stands at 4.8/5, but critical to note is that 76% of our high-value contracts (&gt;1 million RUB) originate from clients who experienced a photographer's "Moscow-specific expertise" – whether capturing seasonal changes (e.g., Moscow's golden autumn light) or understanding cultural nuances in client interactions.</w:t>
      </w:r>
    </w:p>
    <w:bookmarkEnd w:id="23"/>
    <w:bookmarkStart w:id="24" w:name="Xa91c4bff8883fed3d03dc1ed62b975c82656e8f"/>
    <w:p>
      <w:pPr>
        <w:pStyle w:val="Heading2"/>
      </w:pPr>
      <w:r>
        <w:t xml:space="preserve">Challenges Facing Photographers in Russia Moscow</w:t>
      </w:r>
    </w:p>
    <w:p>
      <w:pPr>
        <w:pStyle w:val="FirstParagraph"/>
      </w:pPr>
      <w:r>
        <w:t xml:space="preserve">Despite strong growth, photographers operating in Russia's capital face distinct challenges:</w:t>
      </w:r>
    </w:p>
    <w:p>
      <w:pPr>
        <w:numPr>
          <w:ilvl w:val="0"/>
          <w:numId w:val="1002"/>
        </w:numPr>
        <w:pStyle w:val="Compact"/>
      </w:pPr>
      <w:r>
        <w:rPr>
          <w:bCs/>
          <w:b/>
        </w:rPr>
        <w:t xml:space="preserve">Seasonal Fluctuations:</w:t>
      </w:r>
      <w:r>
        <w:t xml:space="preserve"> </w:t>
      </w:r>
      <w:r>
        <w:t xml:space="preserve">Winter months (December-February) see a 35% drop in wedding bookings due to weather constraints and holiday schedules. Our Photographer business must implement proactive seasonal service bundles (e.g., "Moscow Winter Studio Packages") to maintain revenue streams.</w:t>
      </w:r>
    </w:p>
    <w:p>
      <w:pPr>
        <w:numPr>
          <w:ilvl w:val="0"/>
          <w:numId w:val="1002"/>
        </w:numPr>
        <w:pStyle w:val="Compact"/>
      </w:pPr>
      <w:r>
        <w:rPr>
          <w:bCs/>
          <w:b/>
        </w:rPr>
        <w:t xml:space="preserve">Competition from Foreign Agencies:</w:t>
      </w:r>
      <w:r>
        <w:t xml:space="preserve"> </w:t>
      </w:r>
      <w:r>
        <w:t xml:space="preserve">International photography firms are increasingly targeting Moscow's luxury market, offering lower rates but less local cultural insight – a challenge our Photographer overcomes through authentic Moscow storytelling.</w:t>
      </w:r>
    </w:p>
    <w:p>
      <w:pPr>
        <w:numPr>
          <w:ilvl w:val="0"/>
          <w:numId w:val="1002"/>
        </w:numPr>
        <w:pStyle w:val="Compact"/>
      </w:pPr>
      <w:r>
        <w:rPr>
          <w:bCs/>
          <w:b/>
        </w:rPr>
        <w:t xml:space="preserve">Economic Volatility:</w:t>
      </w:r>
      <w:r>
        <w:t xml:space="preserve"> </w:t>
      </w:r>
      <w:r>
        <w:t xml:space="preserve">While the Russian market shows resilience, photographers must maintain flexible pricing models to accommodate client budget adjustments during economic uncertainty.</w:t>
      </w:r>
    </w:p>
    <w:bookmarkEnd w:id="24"/>
    <w:bookmarkStart w:id="25" w:name="X46d6b89a9b8cb81205f002b624eb78914b1f784"/>
    <w:p>
      <w:pPr>
        <w:pStyle w:val="Heading2"/>
      </w:pPr>
      <w:r>
        <w:t xml:space="preserve">Strategic Recommendations for Photographer Success in Russia Moscow</w:t>
      </w:r>
    </w:p>
    <w:p>
      <w:pPr>
        <w:pStyle w:val="FirstParagraph"/>
      </w:pPr>
      <w:r>
        <w:t xml:space="preserve">To capitalize on Moscow's unique market dynamics, this Sales Report recommends three priority actions:</w:t>
      </w:r>
    </w:p>
    <w:p>
      <w:pPr>
        <w:numPr>
          <w:ilvl w:val="0"/>
          <w:numId w:val="1003"/>
        </w:numPr>
        <w:pStyle w:val="Compact"/>
      </w:pPr>
      <w:r>
        <w:rPr>
          <w:bCs/>
          <w:b/>
        </w:rPr>
        <w:t xml:space="preserve">Develop "Moscow Signature" Visual Packages:</w:t>
      </w:r>
      <w:r>
        <w:t xml:space="preserve"> </w:t>
      </w:r>
      <w:r>
        <w:t xml:space="preserve">Create specialized service bundles reflecting the city's identity – e.g., "Red Square Renaissance Collection," "Krasnaya Presnya Art District Series." These packages command 15-20% premium pricing due to their location-specific value proposition and align perfectly with Moscow clients' cultural expectations.</w:t>
      </w:r>
    </w:p>
    <w:p>
      <w:pPr>
        <w:numPr>
          <w:ilvl w:val="0"/>
          <w:numId w:val="1003"/>
        </w:numPr>
        <w:pStyle w:val="Compact"/>
      </w:pPr>
      <w:r>
        <w:rPr>
          <w:bCs/>
          <w:b/>
        </w:rPr>
        <w:t xml:space="preserve">Forge Strategic Moscow Venue Partnerships:</w:t>
      </w:r>
      <w:r>
        <w:t xml:space="preserve"> </w:t>
      </w:r>
      <w:r>
        <w:t xml:space="preserve">Target exclusive collaborations with high-profile venues (e.g., The State Hermitage Museum, Gorky Park) for co-branded content. These partnerships generate guaranteed client leads and enhance the Photographer's market authority within Russia's creative community.</w:t>
      </w:r>
    </w:p>
    <w:p>
      <w:pPr>
        <w:numPr>
          <w:ilvl w:val="0"/>
          <w:numId w:val="1003"/>
        </w:numPr>
        <w:pStyle w:val="Compact"/>
      </w:pPr>
      <w:r>
        <w:rPr>
          <w:bCs/>
          <w:b/>
        </w:rPr>
        <w:t xml:space="preserve">Implement Data-Driven Seasonal Planning:</w:t>
      </w:r>
      <w:r>
        <w:t xml:space="preserve"> </w:t>
      </w:r>
      <w:r>
        <w:t xml:space="preserve">Develop winter-specific service offerings (indoor studio sessions, Moscow cityscape "winter light" workshops) to offset seasonal revenue dips. Our data shows such initiatives increase Q4 bookings by 27% in previous years.</w:t>
      </w:r>
    </w:p>
    <w:bookmarkEnd w:id="25"/>
    <w:bookmarkStart w:id="26" w:name="X922af72f1898ef041a63844c8c01e8a44f5fd03"/>
    <w:p>
      <w:pPr>
        <w:pStyle w:val="Heading2"/>
      </w:pPr>
      <w:r>
        <w:t xml:space="preserve">Conclusion: The Future of Photography in Russia Moscow</w:t>
      </w:r>
    </w:p>
    <w:p>
      <w:pPr>
        <w:pStyle w:val="FirstParagraph"/>
      </w:pPr>
      <w:r>
        <w:t xml:space="preserve">The Sales Report confirms that Moscow remains the most lucrative market for premium photography services within Russia, with sustained growth potential across luxury weddings, corporate branding, and lifestyle sectors. Success hinges on authentic integration with the city's cultural fabric – a capability our Photographer business has demonstrated through exceptional client retention (82% over 3+ years) and strategic location-based service development.</w:t>
      </w:r>
    </w:p>
    <w:p>
      <w:pPr>
        <w:pStyle w:val="BodyText"/>
      </w:pPr>
      <w:r>
        <w:t xml:space="preserve">As Moscow evolves as a global creative hub, photographers who master local market nuances will dominate. This Sales Report underscores that investing in Moscow-specific visual storytelling isn't just advantageous – it's essential for sustainable growth. The Photographer must continue to leverage Russia's capital city as the central pillar of their brand positioning while expanding service offerings that resonate with Moscow's unique artistic and commercial ecosystem.</w:t>
      </w:r>
    </w:p>
    <w:p>
      <w:pPr>
        <w:pStyle w:val="BodyText"/>
      </w:pPr>
      <w:r>
        <w:t xml:space="preserve">With strategic execution of these recommendations, our Photographer business is positioned to capture 30% market share in Moscow's premium wedding photography segment by 2025, driving revenue growth exceeding 35% annually within Russia's most valuable creative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Russia Moscow Market Analysis</dc:title>
  <dc:creator/>
  <dc:language>en</dc:language>
  <cp:keywords/>
  <dcterms:created xsi:type="dcterms:W3CDTF">2026-07-23T18:21:08Z</dcterms:created>
  <dcterms:modified xsi:type="dcterms:W3CDTF">2026-07-23T18:21:08Z</dcterms:modified>
</cp:coreProperties>
</file>

<file path=docProps/custom.xml><?xml version="1.0" encoding="utf-8"?>
<Properties xmlns="http://schemas.openxmlformats.org/officeDocument/2006/custom-properties" xmlns:vt="http://schemas.openxmlformats.org/officeDocument/2006/docPropsVTypes"/>
</file>