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ba91fd777cb32c571aea9856c4b5dfc984ff78e"/>
    <w:p>
      <w:pPr>
        <w:pStyle w:val="Heading1"/>
      </w:pPr>
      <w:r>
        <w:t xml:space="preserve">Sales Report: Professional Photography Services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Marketing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photography services across Vietnam Ho Chi Minh City during Q3 2023. As a leading professional Photographer in Southeast Asia's most dynamic business hub, we've achieved remarkable growth through strategic market positioning and cultural adaptation. The quarter demonstrated a 37% year-over-year increase in sales revenue, with Ho Chi Minh City accounting for 82% of total bookings—a testament to our localized approach. This document analyzes key drivers, client acquisition trends, and actionable insights for sustaining momentum in Vietnam's competitive photography landscape.</w:t>
      </w:r>
    </w:p>
    <w:p>
      <w:pPr>
        <w:pStyle w:val="BodyText"/>
      </w:pPr>
      <w:r>
        <w:rPr>
          <w:bCs/>
          <w:b/>
        </w:rPr>
        <w:t xml:space="preserve">Key Achievement:</w:t>
      </w:r>
      <w:r>
        <w:t xml:space="preserve"> </w:t>
      </w:r>
      <w:r>
        <w:t xml:space="preserve">Secured 48 high-value commercial contracts in Ho Chi Minh City—representing a 21% increase from Q2. The Photographer's portfolio of luxury brand collaborations (including VinGroup, Saigon Trade Center, and local fashion houses) directly contributed to this growth.</w:t>
      </w:r>
    </w:p>
    <w:bookmarkEnd w:id="20"/>
    <w:bookmarkStart w:id="21" w:name="X098051895093294b804e722c34cbabc2a51d1f7"/>
    <w:p>
      <w:pPr>
        <w:pStyle w:val="Heading2"/>
      </w:pPr>
      <w:r>
        <w:t xml:space="preserve">II. Market Analysis: Vietnam Ho Chi Minh City Photography Landscape</w:t>
      </w:r>
    </w:p>
    <w:p>
      <w:pPr>
        <w:pStyle w:val="FirstParagraph"/>
      </w:pPr>
      <w:r>
        <w:t xml:space="preserve">Ho Chi Minh City remains the epicenter of commercial photography demand in Vietnam, driven by its status as the nation's economic engine (contributing 25% to GDP). Our Sales Report confirms that 78% of clients in this market prioritize culturally nuanced imagery—requiring deep understanding of Vietnamese aesthetics and consumer psychology. Unlike international agencies, our Photographer team excels at blending Western technical expertise with authentic HCMC cultural elements: capturing the juxtaposition of modern skyscrapers against traditional street markets, or showcasing Vietnamese weddings through the lens of contemporary elegance.</w:t>
      </w:r>
    </w:p>
    <w:p>
      <w:pPr>
        <w:pStyle w:val="BodyText"/>
      </w:pPr>
      <w:r>
        <w:t xml:space="preserve">Market data indicates a 30% annual growth in demand for professional photography services in Vietnam's top cities. However, our analysis reveals that only 12% of photographers successfully localize content for HCMC clients—creating a critical opportunity we've capitalized on through our dedicated Vietnam-focused service model. The report emphasizes that clients specifically seek Photographers who understand local festivals (Tết, Mid-Autumn), business etiquette, and regional visual trends.</w:t>
      </w:r>
    </w:p>
    <w:bookmarkEnd w:id="21"/>
    <w:bookmarkStart w:id="22" w:name="iii.-sales-performance-breakdown"/>
    <w:p>
      <w:pPr>
        <w:pStyle w:val="Heading2"/>
      </w:pPr>
      <w:r>
        <w:t xml:space="preserve">III. Sales Performance Breakdown</w:t>
      </w:r>
    </w:p>
    <w:p>
      <w:pPr>
        <w:pStyle w:val="FirstParagraph"/>
      </w:pPr>
      <w:r>
        <w:rPr>
          <w:bCs/>
          <w:b/>
        </w:rPr>
        <w:t xml:space="preserve">Revenue Growth:</w:t>
      </w:r>
      <w:r>
        <w:t xml:space="preserve"> </w:t>
      </w:r>
      <w:r>
        <w:t xml:space="preserve">Total Q3 revenue reached $148,500 (up 37% YoY), with Ho Chi Minh City generating $121,770 (82% of total). This surpassed our quarterly target by 29%. The most significant growth came from corporate clients (56% of sales), followed by wedding and lifestyle segments (44%).</w:t>
      </w:r>
    </w:p>
    <w:p>
      <w:pPr>
        <w:pStyle w:val="BodyText"/>
      </w:pPr>
      <w:r>
        <w:rPr>
          <w:bCs/>
          <w:b/>
        </w:rPr>
        <w:t xml:space="preserve">Key Projects Driving Sales:</w:t>
      </w:r>
    </w:p>
    <w:p>
      <w:pPr>
        <w:numPr>
          <w:ilvl w:val="0"/>
          <w:numId w:val="1001"/>
        </w:numPr>
        <w:pStyle w:val="Compact"/>
      </w:pPr>
      <w:r>
        <w:rPr>
          <w:bCs/>
          <w:b/>
        </w:rPr>
        <w:t xml:space="preserve">VinFast EV Campaign:</w:t>
      </w:r>
      <w:r>
        <w:t xml:space="preserve"> </w:t>
      </w:r>
      <w:r>
        <w:t xml:space="preserve">$38,000 project capturing urban mobility in HCMC for Vietnam's leading electric vehicle brand. The Photographer's ability to integrate Saigon's iconic landmarks into modern automotive visuals secured a 2-year contract extension.</w:t>
      </w:r>
    </w:p>
    <w:p>
      <w:pPr>
        <w:numPr>
          <w:ilvl w:val="0"/>
          <w:numId w:val="1001"/>
        </w:numPr>
        <w:pStyle w:val="Compact"/>
      </w:pPr>
      <w:r>
        <w:rPr>
          <w:bCs/>
          <w:b/>
        </w:rPr>
        <w:t xml:space="preserve">Le Meridien Hotel Branding:</w:t>
      </w:r>
      <w:r>
        <w:t xml:space="preserve"> </w:t>
      </w:r>
      <w:r>
        <w:t xml:space="preserve">$24,500 campaign showcasing luxury hospitality experiences across HCMC properties. Our Photographer utilized dusk lighting techniques unique to Saigon's skyline, resulting in 73% client satisfaction (vs. industry average of 58%).</w:t>
      </w:r>
    </w:p>
    <w:p>
      <w:pPr>
        <w:numPr>
          <w:ilvl w:val="0"/>
          <w:numId w:val="1001"/>
        </w:numPr>
        <w:pStyle w:val="Compact"/>
      </w:pPr>
      <w:r>
        <w:rPr>
          <w:bCs/>
          <w:b/>
        </w:rPr>
        <w:t xml:space="preserve">Local Fashion Week (Saigon Style):</w:t>
      </w:r>
      <w:r>
        <w:t xml:space="preserve"> </w:t>
      </w:r>
      <w:r>
        <w:t xml:space="preserve">$21,200 for exclusive coverage of Vietnam's premier fashion event. The Photographer's pre-event cultural immersion (studying HCMC street style trends) delivered imagery that drove a 40% increase in social media engagement for clients.</w:t>
      </w:r>
    </w:p>
    <w:bookmarkEnd w:id="22"/>
    <w:bookmarkStart w:id="23" w:name="iv.-client-demographics-preferences"/>
    <w:p>
      <w:pPr>
        <w:pStyle w:val="Heading2"/>
      </w:pPr>
      <w:r>
        <w:t xml:space="preserve">IV. Client Demographics &amp; Preferences</w:t>
      </w:r>
    </w:p>
    <w:p>
      <w:pPr>
        <w:pStyle w:val="FirstParagraph"/>
      </w:pPr>
      <w:r>
        <w:t xml:space="preserve">Our Sales Report identifies three dominant client profiles in Vietnam Ho Chi Minh 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Preferences</w:t>
            </w:r>
          </w:p>
        </w:tc>
        <w:tc>
          <w:tcPr/>
          <w:p>
            <w:pPr>
              <w:pStyle w:val="Compact"/>
              <w:jc w:val="left"/>
            </w:pPr>
            <w:r>
              <w:t xml:space="preserve">Booking Frequency</w:t>
            </w:r>
          </w:p>
        </w:tc>
        <w:tc>
          <w:tcPr/>
          <w:p>
            <w:pPr>
              <w:pStyle w:val="Compact"/>
              <w:jc w:val="left"/>
            </w:pPr>
            <w:r>
              <w:t xml:space="preserve">% of Total Sales (Q3)</w:t>
            </w:r>
          </w:p>
        </w:tc>
      </w:tr>
      <w:tr>
        <w:tc>
          <w:tcPr/>
          <w:p>
            <w:pPr>
              <w:pStyle w:val="Compact"/>
              <w:jc w:val="left"/>
            </w:pPr>
            <w:r>
              <w:t xml:space="preserve">Luxury Brands (VinGroup, Saigon Trade Center)</w:t>
            </w:r>
          </w:p>
        </w:tc>
        <w:tc>
          <w:tcPr/>
          <w:p>
            <w:pPr>
              <w:pStyle w:val="Compact"/>
              <w:jc w:val="left"/>
            </w:pPr>
            <w:r>
              <w:t xml:space="preserve">Cultural authenticity, urban narrative storytelling</w:t>
            </w:r>
          </w:p>
        </w:tc>
        <w:tc>
          <w:tcPr/>
          <w:p>
            <w:pPr>
              <w:pStyle w:val="Compact"/>
              <w:jc w:val="left"/>
            </w:pPr>
            <w:r>
              <w:t xml:space="preserve">Quarterly to bi-annually</w:t>
            </w:r>
          </w:p>
        </w:tc>
        <w:tc>
          <w:tcPr/>
          <w:p>
            <w:pPr>
              <w:pStyle w:val="Compact"/>
              <w:jc w:val="left"/>
            </w:pPr>
            <w:r>
              <w:t xml:space="preserve">42%</w:t>
            </w:r>
          </w:p>
        </w:tc>
      </w:tr>
      <w:tr>
        <w:tc>
          <w:tcPr/>
          <w:p>
            <w:pPr>
              <w:pStyle w:val="Compact"/>
              <w:jc w:val="left"/>
            </w:pPr>
            <w:r>
              <w:t xml:space="preserve">High-End Weddings (HCMC Elite)</w:t>
            </w:r>
          </w:p>
        </w:tc>
        <w:tc>
          <w:tcPr/>
          <w:p>
            <w:pPr>
              <w:pStyle w:val="Compact"/>
              <w:jc w:val="left"/>
            </w:pPr>
            <w:r>
              <w:t xml:space="preserve">Bridal couture + traditional Vietnamese elements</w:t>
            </w:r>
          </w:p>
        </w:tc>
        <w:tc>
          <w:tcPr/>
          <w:p>
            <w:pPr>
              <w:pStyle w:val="Compact"/>
              <w:jc w:val="left"/>
            </w:pPr>
            <w:r>
              <w:t xml:space="preserve">1x annually</w:t>
            </w:r>
          </w:p>
        </w:tc>
        <w:tc>
          <w:tcPr/>
          <w:p>
            <w:pPr>
              <w:pStyle w:val="Compact"/>
              <w:jc w:val="left"/>
            </w:pPr>
            <w:r>
              <w:t xml:space="preserve">31%</w:t>
            </w:r>
          </w:p>
        </w:tc>
      </w:tr>
      <w:tr>
        <w:tc>
          <w:tcPr/>
          <w:p>
            <w:pPr>
              <w:pStyle w:val="Compact"/>
              <w:jc w:val="left"/>
            </w:pPr>
            <w:r>
              <w:t xml:space="preserve">Fashion &amp; Beauty Startups</w:t>
            </w:r>
          </w:p>
        </w:tc>
        <w:tc>
          <w:tcPr/>
          <w:p>
            <w:pPr>
              <w:pStyle w:val="Compact"/>
              <w:jc w:val="left"/>
            </w:pPr>
            <w:r>
              <w:t xml:space="preserve">Street-style authenticity, Gen-Z visual trends</w:t>
            </w:r>
          </w:p>
        </w:tc>
        <w:tc>
          <w:tcPr/>
          <w:p>
            <w:pPr>
              <w:pStyle w:val="Compact"/>
              <w:jc w:val="left"/>
            </w:pPr>
            <w:r>
              <w:t xml:space="preserve">Monthly campaigns (small scale)</w:t>
            </w:r>
          </w:p>
        </w:tc>
        <w:tc>
          <w:tcPr/>
          <w:p>
            <w:pPr>
              <w:pStyle w:val="Compact"/>
              <w:jc w:val="left"/>
            </w:pPr>
            <w:r>
              <w:t xml:space="preserve">27%</w:t>
            </w:r>
          </w:p>
        </w:tc>
      </w:tr>
    </w:tbl>
    <w:p>
      <w:pPr>
        <w:pStyle w:val="BodyText"/>
      </w:pPr>
      <w:r>
        <w:rPr>
          <w:bCs/>
          <w:b/>
        </w:rPr>
        <w:t xml:space="preserve">Critical Insight:</w:t>
      </w:r>
      <w:r>
        <w:t xml:space="preserve"> </w:t>
      </w:r>
      <w:r>
        <w:t xml:space="preserve">93% of HCMC clients cited "cultural understanding" as the top factor in choosing a Photographer—far outweighing price sensitivity. Our Sales Report confirms that Photographers who invest in local market research consistently secure higher-value contracts.</w:t>
      </w:r>
    </w:p>
    <w:bookmarkEnd w:id="23"/>
    <w:bookmarkStart w:id="24" w:name="v.-challenges-strategic-opportunities"/>
    <w:p>
      <w:pPr>
        <w:pStyle w:val="Heading2"/>
      </w:pPr>
      <w:r>
        <w:t xml:space="preserve">V. Challenges &amp; Strategic Opportunities</w:t>
      </w:r>
    </w:p>
    <w:p>
      <w:pPr>
        <w:pStyle w:val="FirstParagraph"/>
      </w:pPr>
      <w:r>
        <w:t xml:space="preserve">While Q3 performance was strong, our Sales Report highlights two key challenges:</w:t>
      </w:r>
    </w:p>
    <w:p>
      <w:pPr>
        <w:numPr>
          <w:ilvl w:val="0"/>
          <w:numId w:val="1002"/>
        </w:numPr>
        <w:pStyle w:val="Compact"/>
      </w:pPr>
      <w:r>
        <w:rPr>
          <w:bCs/>
          <w:b/>
        </w:rPr>
        <w:t xml:space="preserve">Seasonal Demand Peaks:</w:t>
      </w:r>
      <w:r>
        <w:t xml:space="preserve"> </w:t>
      </w:r>
      <w:r>
        <w:t xml:space="preserve">70% of commercial bookings occur during Q4 (festive season), creating uneven workload. We're launching a "Pre-Tết Package" in November to smooth revenue distribution.</w:t>
      </w:r>
    </w:p>
    <w:p>
      <w:pPr>
        <w:numPr>
          <w:ilvl w:val="0"/>
          <w:numId w:val="1002"/>
        </w:numPr>
        <w:pStyle w:val="Compact"/>
      </w:pPr>
      <w:r>
        <w:rPr>
          <w:bCs/>
          <w:b/>
        </w:rPr>
        <w:t xml:space="preserve">Talent Acquisition:</w:t>
      </w:r>
      <w:r>
        <w:t xml:space="preserve"> </w:t>
      </w:r>
      <w:r>
        <w:t xml:space="preserve">68% of Vietnamese photographers lack technical training for luxury branding. Our solution: Partnering with Saigon Arts University for specialized HCMC photography certification programs.</w:t>
      </w:r>
    </w:p>
    <w:p>
      <w:pPr>
        <w:pStyle w:val="FirstParagraph"/>
      </w:pPr>
      <w:r>
        <w:t xml:space="preserve">Opportunities identified include:</w:t>
      </w:r>
    </w:p>
    <w:p>
      <w:pPr>
        <w:numPr>
          <w:ilvl w:val="0"/>
          <w:numId w:val="1003"/>
        </w:numPr>
        <w:pStyle w:val="Compact"/>
      </w:pPr>
      <w:r>
        <w:rPr>
          <w:bCs/>
          <w:b/>
        </w:rPr>
        <w:t xml:space="preserve">Tourism Sector Expansion:</w:t>
      </w:r>
      <w:r>
        <w:t xml:space="preserve"> </w:t>
      </w:r>
      <w:r>
        <w:t xml:space="preserve">Partnering with Vietnam National Tourism Agency to create "HCMC Visual Identity" campaigns (estimated $200K potential revenue).</w:t>
      </w:r>
    </w:p>
    <w:p>
      <w:pPr>
        <w:numPr>
          <w:ilvl w:val="0"/>
          <w:numId w:val="1003"/>
        </w:numPr>
        <w:pStyle w:val="Compact"/>
      </w:pPr>
      <w:r>
        <w:rPr>
          <w:bCs/>
          <w:b/>
        </w:rPr>
        <w:t xml:space="preserve">Digital Transformation:</w:t>
      </w:r>
      <w:r>
        <w:t xml:space="preserve"> </w:t>
      </w:r>
      <w:r>
        <w:t xml:space="preserve">Implementing AI-powered image analysis tools to predict HCMC visual trends (e.g., rising demand for drone photography of District 1).</w:t>
      </w:r>
    </w:p>
    <w:bookmarkEnd w:id="24"/>
    <w:bookmarkStart w:id="25" w:name="X91108cb53991ef03143a51971fc59af3983f1c1"/>
    <w:p>
      <w:pPr>
        <w:pStyle w:val="Heading2"/>
      </w:pPr>
      <w:r>
        <w:t xml:space="preserve">VI. Future Strategy: Sales Growth Blueprint</w:t>
      </w:r>
    </w:p>
    <w:p>
      <w:pPr>
        <w:pStyle w:val="FirstParagraph"/>
      </w:pPr>
      <w:r>
        <w:t xml:space="preserve">This Sales Report concludes with our Q4 strategy focused exclusively on Vietnam Ho Chi Minh City's unique market dynamics:</w:t>
      </w:r>
    </w:p>
    <w:p>
      <w:pPr>
        <w:numPr>
          <w:ilvl w:val="0"/>
          <w:numId w:val="1004"/>
        </w:numPr>
        <w:pStyle w:val="Compact"/>
      </w:pPr>
      <w:r>
        <w:rPr>
          <w:bCs/>
          <w:b/>
        </w:rPr>
        <w:t xml:space="preserve">Cultural Deep-Dive Teams:</w:t>
      </w:r>
      <w:r>
        <w:t xml:space="preserve"> </w:t>
      </w:r>
      <w:r>
        <w:t xml:space="preserve">Assigning each Photographer to specific HCMC neighborhoods (District 1, Phú Nhuận, District 7) for hyper-localized content creation.</w:t>
      </w:r>
    </w:p>
    <w:p>
      <w:pPr>
        <w:numPr>
          <w:ilvl w:val="0"/>
          <w:numId w:val="1004"/>
        </w:numPr>
        <w:pStyle w:val="Compact"/>
      </w:pPr>
      <w:r>
        <w:rPr>
          <w:bCs/>
          <w:b/>
        </w:rPr>
        <w:t xml:space="preserve">Client Co-Creation Workshops:</w:t>
      </w:r>
      <w:r>
        <w:t xml:space="preserve"> </w:t>
      </w:r>
      <w:r>
        <w:t xml:space="preserve">Hosting quarterly events in Saigon with clients to collaboratively develop photo concepts—reducing revisions by 45% (per Q3 data).</w:t>
      </w:r>
    </w:p>
    <w:p>
      <w:pPr>
        <w:numPr>
          <w:ilvl w:val="0"/>
          <w:numId w:val="1004"/>
        </w:numPr>
        <w:pStyle w:val="Compact"/>
      </w:pPr>
      <w:r>
        <w:rPr>
          <w:bCs/>
          <w:b/>
        </w:rPr>
        <w:t xml:space="preserve">TikTok &amp; Instagram Localization:</w:t>
      </w:r>
      <w:r>
        <w:t xml:space="preserve"> </w:t>
      </w:r>
      <w:r>
        <w:t xml:space="preserve">Creating "HCMC Visual Trends" content series tailored for Vietnamese social media algorithms (projected to drive 30% new leads).</w:t>
      </w:r>
    </w:p>
    <w:bookmarkEnd w:id="25"/>
    <w:bookmarkStart w:id="26" w:name="vii.-conclusion"/>
    <w:p>
      <w:pPr>
        <w:pStyle w:val="Heading2"/>
      </w:pPr>
      <w:r>
        <w:t xml:space="preserve">VII. Conclusion</w:t>
      </w:r>
    </w:p>
    <w:p>
      <w:pPr>
        <w:pStyle w:val="FirstParagraph"/>
      </w:pPr>
      <w:r>
        <w:t xml:space="preserve">The Q3 Sales Report unequivocally demonstrates that cultural intelligence is the differentiator for Photographers in Vietnam Ho Chi Minh City. Our 37% revenue growth wasn't achieved through generic services but by embedding ourselves in Saigon's visual identity—from mastering the golden hour at Bến Thành Market to understanding the symbolism behind Vietnamese wedding colors. As Vietnam's fastest-growing city, Ho Chi Minh City demands photography that resonates with local soul while meeting global standards. This Sales Report affirms that our Photographer team is uniquely positioned to lead this market. We recommend doubling down on cultural immersion initiatives and expanding our HCMC-focused portfolio by 50% in Q4 to capture the full $320M+ commercial photography opportunity in Vietnam's urban centers.</w:t>
      </w:r>
    </w:p>
    <w:p>
      <w:pPr>
        <w:pStyle w:val="BodyText"/>
      </w:pPr>
      <w:r>
        <w:rPr>
          <w:bCs/>
          <w:b/>
        </w:rPr>
        <w:t xml:space="preserve">Prepared By:</w:t>
      </w:r>
      <w:r>
        <w:t xml:space="preserve"> </w:t>
      </w:r>
      <w:r>
        <w:t xml:space="preserve">Strategic Insights Department, Saigon Visual Collective</w:t>
      </w:r>
      <w:r>
        <w:br/>
      </w:r>
      <w:r>
        <w:rPr>
          <w:bCs/>
          <w:b/>
        </w:rPr>
        <w:t xml:space="preserve">Contact:</w:t>
      </w:r>
      <w:r>
        <w:t xml:space="preserve"> </w:t>
      </w:r>
      <w:r>
        <w:t xml:space="preserve">sales@saigonvisual.vn | +84 28 3926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Ho Chi Minh City, Vietnam</dc:title>
  <dc:creator/>
  <dc:language>en</dc:language>
  <cp:keywords/>
  <dcterms:created xsi:type="dcterms:W3CDTF">2026-07-24T18:32:37Z</dcterms:created>
  <dcterms:modified xsi:type="dcterms:W3CDTF">2026-07-24T18:32:37Z</dcterms:modified>
</cp:coreProperties>
</file>

<file path=docProps/custom.xml><?xml version="1.0" encoding="utf-8"?>
<Properties xmlns="http://schemas.openxmlformats.org/officeDocument/2006/custom-properties" xmlns:vt="http://schemas.openxmlformats.org/officeDocument/2006/docPropsVTypes"/>
</file>