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Sales</w:t>
      </w:r>
      <w:r>
        <w:t xml:space="preserve"> </w:t>
      </w:r>
      <w:r>
        <w:t xml:space="preserve">Report:</w:t>
      </w:r>
      <w:r>
        <w:t xml:space="preserve"> </w:t>
      </w:r>
      <w:r>
        <w:t xml:space="preserve">Argentina</w:t>
      </w:r>
      <w:r>
        <w:t xml:space="preserve"> </w:t>
      </w:r>
      <w:r>
        <w:t xml:space="preserve">Buenos</w:t>
      </w:r>
      <w:r>
        <w:t xml:space="preserve"> </w:t>
      </w:r>
      <w:r>
        <w:t xml:space="preserve">Aires</w:t>
      </w:r>
      <w:r>
        <w:t xml:space="preserve"> </w:t>
      </w:r>
      <w:r>
        <w:t xml:space="preserve">Market</w:t>
      </w:r>
      <w:r>
        <w:t xml:space="preserve"> </w:t>
      </w:r>
      <w:r>
        <w:t xml:space="preserve">Analysis</w:t>
      </w:r>
    </w:p>
    <w:bookmarkStart w:id="27" w:name="X5b7a70e9fe147dc309a90c97c282e5105113ce1"/>
    <w:p>
      <w:pPr>
        <w:pStyle w:val="Heading1"/>
      </w:pPr>
      <w:r>
        <w:t xml:space="preserve">SALES REPORT FOR PHYSICIST-LED TECHNOLOGICAL SERVICES IN ARGENTINA BUENOS AIRES</w:t>
      </w:r>
    </w:p>
    <w:p>
      <w:pPr>
        <w:pStyle w:val="FirstParagraph"/>
      </w:pPr>
      <w:r>
        <w:t xml:space="preserve">Prepared for Executive Leadership | Q3 2023 | Buenos Aires, Argentina</w:t>
      </w:r>
    </w:p>
    <w:bookmarkStart w:id="20" w:name="executive-summary"/>
    <w:p>
      <w:pPr>
        <w:pStyle w:val="Heading2"/>
      </w:pPr>
      <w:r>
        <w:t xml:space="preserve">Executive Summary</w:t>
      </w:r>
    </w:p>
    <w:p>
      <w:pPr>
        <w:pStyle w:val="FirstParagraph"/>
      </w:pPr>
      <w:r>
        <w:t xml:space="preserve">This comprehensive Sales Report details the performance of physicist-driven technological solutions in the Buenos Aires market. The analysis confirms that our specialized physicist expertise has become a critical differentiator in Argentina's competitive technical services landscape. Despite economic volatility, the Physicist-led sales team achieved a 23% year-over-year growth, capturing significant market share in scientific instrumentation and R&amp;D consulting sectors across Argentina Buenos Aires. This report demonstrates how physics-focused sales strategies directly correlate with client acquisition rates in our target region.</w:t>
      </w:r>
    </w:p>
    <w:bookmarkEnd w:id="20"/>
    <w:bookmarkStart w:id="21" w:name="Xf84e83521e1e882444d9c5264d000c2ea5fe7fc"/>
    <w:p>
      <w:pPr>
        <w:pStyle w:val="Heading2"/>
      </w:pPr>
      <w:r>
        <w:t xml:space="preserve">Market Context: Physicist Demand in Argentina Buenos Aires</w:t>
      </w:r>
    </w:p>
    <w:p>
      <w:pPr>
        <w:pStyle w:val="FirstParagraph"/>
      </w:pPr>
      <w:r>
        <w:t xml:space="preserve">Buenos Aires has emerged as Argentina's primary hub for scientific innovation, hosting 68% of the nation's research institutions. The demand for physicist expertise has intensified due to national initiatives like "Ciencia para Todos" and increased investment in nuclear energy (Atucha II expansion) and renewable energy projects. Our Sales Report analysis reveals that clients specifically seek physicists with commercial acumen – not just theoretical knowledge. In Argentina Buenos Aires, 74% of technical procurement officers now prioritize candidate physics credentials when evaluating service providers.</w:t>
      </w:r>
    </w:p>
    <w:p>
      <w:pPr>
        <w:pStyle w:val="BodyText"/>
      </w:pPr>
      <w:r>
        <w:t xml:space="preserve">The Physicist role has evolved beyond laboratory work to become a strategic sales asset. Our team's ability to translate complex quantum mechanics principles into client benefits (e.g., sensor accuracy improvements for industrial clients) has directly increased deal closure rates by 32% compared to non-physicist sales representatives in the Argentina Buenos Aires market.</w:t>
      </w:r>
    </w:p>
    <w:bookmarkEnd w:id="21"/>
    <w:bookmarkStart w:id="22" w:name="sales-performance-breakdown"/>
    <w:p>
      <w:pPr>
        <w:pStyle w:val="Heading2"/>
      </w:pPr>
      <w:r>
        <w:t xml:space="preserve">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Revenue (ARS)</w:t>
            </w:r>
          </w:p>
        </w:tc>
        <w:tc>
          <w:tcPr/>
          <w:p>
            <w:pPr>
              <w:pStyle w:val="Compact"/>
              <w:jc w:val="left"/>
            </w:pPr>
            <w:r>
              <w:t xml:space="preserve">Physicist-Handled Deals</w:t>
            </w:r>
          </w:p>
        </w:tc>
        <w:tc>
          <w:tcPr/>
          <w:p>
            <w:pPr>
              <w:pStyle w:val="Compact"/>
              <w:jc w:val="left"/>
            </w:pPr>
            <w:r>
              <w:t xml:space="preserve">% Growth vs Previous Q</w:t>
            </w:r>
          </w:p>
        </w:tc>
      </w:tr>
      <w:tr>
        <w:tc>
          <w:tcPr/>
          <w:p>
            <w:pPr>
              <w:pStyle w:val="Compact"/>
              <w:jc w:val="left"/>
            </w:pPr>
            <w:r>
              <w:t xml:space="preserve">Q1 2023 (Argentina Buenos Aires)</w:t>
            </w:r>
          </w:p>
        </w:tc>
        <w:tc>
          <w:tcPr/>
          <w:p>
            <w:pPr>
              <w:pStyle w:val="Compact"/>
              <w:jc w:val="left"/>
            </w:pPr>
            <w:r>
              <w:t xml:space="preserve">$4,850,000</w:t>
            </w:r>
          </w:p>
        </w:tc>
        <w:tc>
          <w:tcPr/>
          <w:p>
            <w:pPr>
              <w:pStyle w:val="Compact"/>
              <w:jc w:val="left"/>
            </w:pPr>
            <w:r>
              <w:t xml:space="preserve">37 deals</w:t>
            </w:r>
          </w:p>
        </w:tc>
        <w:tc>
          <w:tcPr/>
          <w:p>
            <w:pPr>
              <w:pStyle w:val="Compact"/>
              <w:jc w:val="left"/>
            </w:pPr>
            <w:r>
              <w:t xml:space="preserve">+8.2%</w:t>
            </w:r>
          </w:p>
        </w:tc>
      </w:tr>
      <w:tr>
        <w:tc>
          <w:tcPr/>
          <w:p>
            <w:pPr>
              <w:pStyle w:val="Compact"/>
              <w:jc w:val="left"/>
            </w:pPr>
            <w:r>
              <w:t xml:space="preserve">Q2 2023 (Argentina Buenos Aires)</w:t>
            </w:r>
          </w:p>
        </w:tc>
        <w:tc>
          <w:tcPr/>
          <w:p>
            <w:pPr>
              <w:pStyle w:val="Compact"/>
              <w:jc w:val="left"/>
            </w:pPr>
            <w:r>
              <w:t xml:space="preserve">$5,480,000</w:t>
            </w:r>
          </w:p>
        </w:tc>
        <w:tc>
          <w:tcPr/>
          <w:p>
            <w:pPr>
              <w:pStyle w:val="Compact"/>
              <w:jc w:val="left"/>
            </w:pPr>
            <w:r>
              <w:t xml:space="preserve">49 deals</w:t>
            </w:r>
          </w:p>
        </w:tc>
        <w:tc>
          <w:tcPr/>
          <w:p>
            <w:pPr>
              <w:pStyle w:val="Compact"/>
              <w:jc w:val="left"/>
            </w:pPr>
            <w:r>
              <w:t xml:space="preserve">+13.5%</w:t>
            </w:r>
          </w:p>
        </w:tc>
      </w:tr>
      <w:tr>
        <w:tc>
          <w:tcPr/>
          <w:p>
            <w:pPr>
              <w:pStyle w:val="Compact"/>
              <w:jc w:val="left"/>
            </w:pPr>
            <w:r>
              <w:rPr>
                <w:bCs/>
                <w:b/>
              </w:rPr>
              <w:t xml:space="preserve">Q3 2023 (Argentina Buenos Aires)</w:t>
            </w:r>
          </w:p>
        </w:tc>
        <w:tc>
          <w:tcPr/>
          <w:p>
            <w:pPr>
              <w:pStyle w:val="Compact"/>
              <w:jc w:val="left"/>
            </w:pPr>
            <w:r>
              <w:rPr>
                <w:bCs/>
                <w:b/>
              </w:rPr>
              <w:t xml:space="preserve">$6,720,000</w:t>
            </w:r>
          </w:p>
        </w:tc>
        <w:tc>
          <w:tcPr/>
          <w:p>
            <w:pPr>
              <w:pStyle w:val="Compact"/>
              <w:jc w:val="left"/>
            </w:pPr>
            <w:r>
              <w:rPr>
                <w:bCs/>
                <w:b/>
              </w:rPr>
              <w:t xml:space="preserve">64 deals</w:t>
            </w:r>
          </w:p>
        </w:tc>
        <w:tc>
          <w:tcPr/>
          <w:p>
            <w:pPr>
              <w:pStyle w:val="Compact"/>
              <w:jc w:val="left"/>
            </w:pPr>
            <w:r>
              <w:rPr>
                <w:bCs/>
                <w:b/>
              </w:rPr>
              <w:t xml:space="preserve">+23.8%</w:t>
            </w:r>
          </w:p>
        </w:tc>
      </w:tr>
    </w:tbl>
    <w:p>
      <w:pPr>
        <w:pStyle w:val="BodyText"/>
      </w:pPr>
      <w:r>
        <w:t xml:space="preserve">Notably, our Sales Report identifies a clear pattern: Deals involving physicist consultants consistently show 27% higher average contract value than standard technical sales. In Argentina Buenos Aires specifically, the top-performing client was a national physics research consortium seeking quantum sensor calibration services – secured solely through physicist-led technical demonstrations.</w:t>
      </w:r>
    </w:p>
    <w:bookmarkEnd w:id="22"/>
    <w:bookmarkStart w:id="23" w:name="Xa0e17b1896a9bf24cbae5ce00adefa2a85750af"/>
    <w:p>
      <w:pPr>
        <w:pStyle w:val="Heading2"/>
      </w:pPr>
      <w:r>
        <w:t xml:space="preserve">Critical Success Factors for Physicist Sales</w:t>
      </w:r>
    </w:p>
    <w:p>
      <w:pPr>
        <w:pStyle w:val="FirstParagraph"/>
      </w:pPr>
      <w:r>
        <w:t xml:space="preserve">Our analysis reveals three pillars driving success in this specialized sales model:</w:t>
      </w:r>
    </w:p>
    <w:p>
      <w:pPr>
        <w:numPr>
          <w:ilvl w:val="0"/>
          <w:numId w:val="1001"/>
        </w:numPr>
        <w:pStyle w:val="Compact"/>
      </w:pPr>
      <w:r>
        <w:rPr>
          <w:bCs/>
          <w:b/>
        </w:rPr>
        <w:t xml:space="preserve">Technical Credibility:</w:t>
      </w:r>
      <w:r>
        <w:t xml:space="preserve"> </w:t>
      </w:r>
      <w:r>
        <w:t xml:space="preserve">Clients in Argentina Buenos Aires explicitly reject "salespeople without physics backgrounds." A survey of 127 clients confirmed that physicist presence increased trust by 44% during proposal stages.</w:t>
      </w:r>
    </w:p>
    <w:p>
      <w:pPr>
        <w:numPr>
          <w:ilvl w:val="0"/>
          <w:numId w:val="1001"/>
        </w:numPr>
        <w:pStyle w:val="Compact"/>
      </w:pPr>
      <w:r>
        <w:rPr>
          <w:bCs/>
          <w:b/>
        </w:rPr>
        <w:t xml:space="preserve">Problem-Solving Language:</w:t>
      </w:r>
      <w:r>
        <w:t xml:space="preserve"> </w:t>
      </w:r>
      <w:r>
        <w:t xml:space="preserve">Physicist sales representatives outperform peers by using domain-specific terminology (e.g., "coherence time optimization" instead of "better sensors"), which resonates deeply in Argentina's academic-driven technical market.</w:t>
      </w:r>
    </w:p>
    <w:p>
      <w:pPr>
        <w:numPr>
          <w:ilvl w:val="0"/>
          <w:numId w:val="1001"/>
        </w:numPr>
        <w:pStyle w:val="Compact"/>
      </w:pPr>
      <w:r>
        <w:rPr>
          <w:bCs/>
          <w:b/>
        </w:rPr>
        <w:t xml:space="preserve">Cross-Functional Authority:</w:t>
      </w:r>
      <w:r>
        <w:t xml:space="preserve"> </w:t>
      </w:r>
      <w:r>
        <w:t xml:space="preserve">In Argentina Buenos Aires, physicists hold 3.2x more budgetary influence than engineers during procurement cycles, accelerating deal velocity.</w:t>
      </w:r>
    </w:p>
    <w:bookmarkEnd w:id="23"/>
    <w:bookmarkStart w:id="24" w:name="X276f5614de02a559e0b85f3d4f3f67c8ac88358"/>
    <w:p>
      <w:pPr>
        <w:pStyle w:val="Heading2"/>
      </w:pPr>
      <w:r>
        <w:t xml:space="preserve">Market Challenges Specific to Argentina Buenos Aires</w:t>
      </w:r>
    </w:p>
    <w:p>
      <w:pPr>
        <w:pStyle w:val="FirstParagraph"/>
      </w:pPr>
      <w:r>
        <w:t xml:space="preserve">Despite strong growth, our Sales Report highlights regional complexities:</w:t>
      </w:r>
    </w:p>
    <w:p>
      <w:pPr>
        <w:numPr>
          <w:ilvl w:val="0"/>
          <w:numId w:val="1002"/>
        </w:numPr>
        <w:pStyle w:val="Compact"/>
      </w:pPr>
      <w:r>
        <w:rPr>
          <w:bCs/>
          <w:b/>
        </w:rPr>
        <w:t xml:space="preserve">Economic Volatility:</w:t>
      </w:r>
      <w:r>
        <w:t xml:space="preserve"> </w:t>
      </w:r>
      <w:r>
        <w:t xml:space="preserve">Currency fluctuations (ARS/USD) complicate pricing strategy for physics equipment exports from Buenos Aires.</w:t>
      </w:r>
    </w:p>
    <w:p>
      <w:pPr>
        <w:numPr>
          <w:ilvl w:val="0"/>
          <w:numId w:val="1002"/>
        </w:numPr>
        <w:pStyle w:val="Compact"/>
      </w:pPr>
      <w:r>
        <w:rPr>
          <w:bCs/>
          <w:b/>
        </w:rPr>
        <w:t xml:space="preserve">Regulatory Hurdles:</w:t>
      </w:r>
      <w:r>
        <w:t xml:space="preserve"> </w:t>
      </w:r>
      <w:r>
        <w:t xml:space="preserve">Argentina's nuclear regulatory body (ARN) requires physicist certification for certain service categories – a barrier we've navigated through local partnerships in Buenos Aires.</w:t>
      </w:r>
    </w:p>
    <w:p>
      <w:pPr>
        <w:numPr>
          <w:ilvl w:val="0"/>
          <w:numId w:val="1002"/>
        </w:numPr>
        <w:pStyle w:val="Compact"/>
      </w:pPr>
      <w:r>
        <w:rPr>
          <w:bCs/>
          <w:b/>
        </w:rPr>
        <w:t xml:space="preserve">Talent Competition:</w:t>
      </w:r>
      <w:r>
        <w:t xml:space="preserve"> </w:t>
      </w:r>
      <w:r>
        <w:t xml:space="preserve">Leading Argentine research institutions (e.g., CONICET, Universidad de Buenos Aires) actively poaching our physicist sales team with 20-35% salary premiums.</w:t>
      </w:r>
    </w:p>
    <w:bookmarkEnd w:id="24"/>
    <w:bookmarkStart w:id="25" w:name="X8bb52c2f9fc595f3b459e99af4e7bce26f9c5ad"/>
    <w:p>
      <w:pPr>
        <w:pStyle w:val="Heading2"/>
      </w:pPr>
      <w:r>
        <w:t xml:space="preserve">Future Strategy: Scaling Physicist-Led Sales in Argentina Buenos Aires</w:t>
      </w:r>
    </w:p>
    <w:p>
      <w:pPr>
        <w:pStyle w:val="FirstParagraph"/>
      </w:pPr>
      <w:r>
        <w:t xml:space="preserve">To capitalize on this momentum, we propose:</w:t>
      </w:r>
    </w:p>
    <w:p>
      <w:pPr>
        <w:numPr>
          <w:ilvl w:val="0"/>
          <w:numId w:val="1003"/>
        </w:numPr>
        <w:pStyle w:val="Compact"/>
      </w:pPr>
      <w:r>
        <w:rPr>
          <w:bCs/>
          <w:b/>
        </w:rPr>
        <w:t xml:space="preserve">Local Physics Certification Program:</w:t>
      </w:r>
      <w:r>
        <w:t xml:space="preserve"> </w:t>
      </w:r>
      <w:r>
        <w:t xml:space="preserve">Partner with Universidad Nacional de Buenos Aires to create a "Commercial Physics" certification – directly addressing talent retention in Argentina Buenos Aires.</w:t>
      </w:r>
    </w:p>
    <w:p>
      <w:pPr>
        <w:numPr>
          <w:ilvl w:val="0"/>
          <w:numId w:val="1003"/>
        </w:numPr>
        <w:pStyle w:val="Compact"/>
      </w:pPr>
      <w:r>
        <w:rPr>
          <w:bCs/>
          <w:b/>
        </w:rPr>
        <w:t xml:space="preserve">Quantum Technology Focus:</w:t>
      </w:r>
      <w:r>
        <w:t xml:space="preserve"> </w:t>
      </w:r>
      <w:r>
        <w:t xml:space="preserve">Allocate 40% of Q1 2024 sales budget to quantum sensor solutions, leveraging Argentina's National Quantum Initiative.</w:t>
      </w:r>
    </w:p>
    <w:p>
      <w:pPr>
        <w:numPr>
          <w:ilvl w:val="0"/>
          <w:numId w:val="1003"/>
        </w:numPr>
        <w:pStyle w:val="Compact"/>
      </w:pPr>
      <w:r>
        <w:rPr>
          <w:bCs/>
          <w:b/>
        </w:rPr>
        <w:t xml:space="preserve">Buenos Aires Innovation Hub:</w:t>
      </w:r>
      <w:r>
        <w:t xml:space="preserve"> </w:t>
      </w:r>
      <w:r>
        <w:t xml:space="preserve">Establish a physical sales center in Palermo district housing physicist consultants for real-time client demonstrations – increasing local credibility.</w:t>
      </w:r>
    </w:p>
    <w:bookmarkEnd w:id="25"/>
    <w:bookmarkStart w:id="26" w:name="conclusion"/>
    <w:p>
      <w:pPr>
        <w:pStyle w:val="Heading2"/>
      </w:pPr>
      <w:r>
        <w:t xml:space="preserve">Conclusion</w:t>
      </w:r>
    </w:p>
    <w:p>
      <w:pPr>
        <w:pStyle w:val="FirstParagraph"/>
      </w:pPr>
      <w:r>
        <w:t xml:space="preserve">This Sales Report unequivocally demonstrates that the Physicist role has transformed from a technical support function to the core engine of our sales strategy in Argentina Buenos Aires. The market demand for physicist expertise is not marginal – it's structural and growing. Our competitive advantage stems directly from placing physicists at client engagement points, where they bridge scientific capability and commercial value.</w:t>
      </w:r>
    </w:p>
    <w:p>
      <w:pPr>
        <w:pStyle w:val="BodyText"/>
      </w:pPr>
      <w:r>
        <w:t xml:space="preserve">As Argentina Buenos Aires solidifies its position as Latin America's physics innovation corridor (with 20+ new research centers planned for 2024-2025), our physicist-led sales model is positioned for exponential growth. We project 35% revenue increase in Argentina Buenos Aires by Q1 2024, driven solely by the expanded Physicist sales capability. The data confirms: In the Argentine technical market, a Physicist isn't just selling – they're fundamentally redefining what's possible in sales.</w:t>
      </w:r>
    </w:p>
    <w:p>
      <w:pPr>
        <w:pStyle w:val="BodyText"/>
      </w:pPr>
      <w:r>
        <w:t xml:space="preserve">Prepared by: Global Technical Sales Division</w:t>
      </w:r>
      <w:r>
        <w:br/>
      </w:r>
      <w:r>
        <w:t xml:space="preserve">Verified by: Buenos Aires Regional Leadership Team</w:t>
      </w:r>
      <w:r>
        <w:br/>
      </w:r>
      <w:r>
        <w:t xml:space="preserve">Date: October 27,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Sales Report: Argentina Buenos Aires Market Analysis</dc:title>
  <dc:creator/>
  <dc:language>en</dc:language>
  <cp:keywords/>
  <dcterms:created xsi:type="dcterms:W3CDTF">2026-07-23T13:18:54Z</dcterms:created>
  <dcterms:modified xsi:type="dcterms:W3CDTF">2026-07-23T13:18:54Z</dcterms:modified>
</cp:coreProperties>
</file>

<file path=docProps/custom.xml><?xml version="1.0" encoding="utf-8"?>
<Properties xmlns="http://schemas.openxmlformats.org/officeDocument/2006/custom-properties" xmlns:vt="http://schemas.openxmlformats.org/officeDocument/2006/docPropsVTypes"/>
</file>