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Argentina</w:t>
      </w:r>
      <w:r>
        <w:t xml:space="preserve"> </w:t>
      </w:r>
      <w:r>
        <w:t xml:space="preserve">Cordoba</w:t>
      </w:r>
      <w:r>
        <w:t xml:space="preserve"> </w:t>
      </w:r>
      <w:r>
        <w:t xml:space="preserve">Market</w:t>
      </w:r>
      <w:r>
        <w:t xml:space="preserve"> </w:t>
      </w:r>
      <w:r>
        <w:t xml:space="preserve">Analysis</w:t>
      </w:r>
    </w:p>
    <w:bookmarkStart w:id="28" w:name="Xfb5470fbe9ce856e663d8a599e2fdc737a2f41b"/>
    <w:p>
      <w:pPr>
        <w:pStyle w:val="Heading1"/>
      </w:pPr>
      <w:r>
        <w:t xml:space="preserve">Quarterly Sales Report: Physics-Driven Solutions in Argentina Cordoba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Coverage Period:</w:t>
      </w:r>
      <w:r>
        <w:t xml:space="preserve"> </w:t>
      </w:r>
      <w:r>
        <w:t xml:space="preserve">Q3 2023 (July 1 - September 30)</w:t>
      </w:r>
      <w:r>
        <w:br/>
      </w:r>
      <w:r>
        <w:rPr>
          <w:bCs/>
          <w:b/>
        </w:rPr>
        <w:t xml:space="preserve">Geographic Focus:</w:t>
      </w:r>
      <w:r>
        <w:t xml:space="preserve"> </w:t>
      </w:r>
      <w:r>
        <w:t xml:space="preserve">Cordoba, Argentina</w:t>
      </w:r>
    </w:p>
    <w:bookmarkStart w:id="20" w:name="i.-executive-summary"/>
    <w:p>
      <w:pPr>
        <w:pStyle w:val="Heading2"/>
      </w:pPr>
      <w:r>
        <w:t xml:space="preserve">I. Executive Summary</w:t>
      </w:r>
    </w:p>
    <w:p>
      <w:pPr>
        <w:pStyle w:val="FirstParagraph"/>
      </w:pPr>
      <w:r>
        <w:t xml:space="preserve">This report details the strategic performance of our physics-focused sales division across Cordoba, Argentina during Q3 2023. Despite macroeconomic challenges in Argentina, our specialized physicist-led sales team achieved a 17.4% YoY revenue growth in Cordoba—outperforming regional averages by 9.8 percentage points. This success stems from our unique approach leveraging deep physics expertise to solve local educational and industrial challenges. The Cordoba market demonstrated exceptional receptiveness to STEM-focused solutions, particularly within university partnerships and technical education networks.</w:t>
      </w:r>
    </w:p>
    <w:bookmarkEnd w:id="20"/>
    <w:bookmarkStart w:id="21" w:name="X7914ccf15720bb3ac94988fd58ddfca5b97a0fd"/>
    <w:p>
      <w:pPr>
        <w:pStyle w:val="Heading2"/>
      </w:pPr>
      <w:r>
        <w:t xml:space="preserve">II. Market Context: Cordoba's Physics Ecosystem</w:t>
      </w:r>
    </w:p>
    <w:p>
      <w:pPr>
        <w:pStyle w:val="FirstParagraph"/>
      </w:pPr>
      <w:r>
        <w:t xml:space="preserve">Cordoba ranks as Argentina's second-largest scientific hub after Buenos Aires, hosting 18+ physics research centers including the National University of Cordoba (UNC), Institute of Physics Rosario (IFIR), and the prestigious CONICET laboratories. The province allocates 4.7% of its education budget to STEM initiatives—surpassing national averages by 22%. Our Q3 data reveals:</w:t>
      </w:r>
    </w:p>
    <w:p>
      <w:pPr>
        <w:numPr>
          <w:ilvl w:val="0"/>
          <w:numId w:val="1001"/>
        </w:numPr>
        <w:pStyle w:val="Compact"/>
      </w:pPr>
      <w:r>
        <w:rPr>
          <w:bCs/>
          <w:b/>
        </w:rPr>
        <w:t xml:space="preserve">University Demand:</w:t>
      </w:r>
      <w:r>
        <w:t xml:space="preserve"> </w:t>
      </w:r>
      <w:r>
        <w:t xml:space="preserve">68% increase in lab equipment requests from UNC Physics Department</w:t>
      </w:r>
    </w:p>
    <w:p>
      <w:pPr>
        <w:numPr>
          <w:ilvl w:val="0"/>
          <w:numId w:val="1001"/>
        </w:numPr>
        <w:pStyle w:val="Compact"/>
      </w:pPr>
      <w:r>
        <w:rPr>
          <w:bCs/>
          <w:b/>
        </w:rPr>
        <w:t xml:space="preserve">Technical Schools:</w:t>
      </w:r>
      <w:r>
        <w:t xml:space="preserve"> </w:t>
      </w:r>
      <w:r>
        <w:t xml:space="preserve">14 new curriculum agreements signed with Cordoba's vocational institutes</w:t>
      </w:r>
    </w:p>
    <w:p>
      <w:pPr>
        <w:numPr>
          <w:ilvl w:val="0"/>
          <w:numId w:val="1001"/>
        </w:numPr>
        <w:pStyle w:val="Compact"/>
      </w:pPr>
      <w:r>
        <w:rPr>
          <w:bCs/>
          <w:b/>
        </w:rPr>
        <w:t xml:space="preserve">Industrial Shift:</w:t>
      </w:r>
      <w:r>
        <w:t xml:space="preserve"> </w:t>
      </w:r>
      <w:r>
        <w:t xml:space="preserve">Energy sector companies (e.g., YPF, local solar farms) seeking physics-based instrumentation for renewable energy R&amp;D</w:t>
      </w:r>
    </w:p>
    <w:p>
      <w:pPr>
        <w:pStyle w:val="FirstParagraph"/>
      </w:pPr>
      <w:r>
        <w:t xml:space="preserve">The Cordoba government's "Science and Technology 2030" initiative has created a $12M annual funding pool for physics infrastructure—directly aligning with our product portfolio.</w:t>
      </w:r>
    </w:p>
    <w:bookmarkEnd w:id="21"/>
    <w:bookmarkStart w:id="22" w:name="X3d6c7c65acab4e260daa28b65a17ffb34352fbf"/>
    <w:p>
      <w:pPr>
        <w:pStyle w:val="Heading2"/>
      </w:pPr>
      <w:r>
        <w:t xml:space="preserve">III. Sales Performance Breakdown (Cordoba, Q3 2023)</w:t>
      </w:r>
    </w:p>
    <w:p>
      <w:pPr>
        <w:pStyle w:val="FirstParagraph"/>
      </w:pPr>
      <w:r>
        <w:t xml:space="preserve">Sales Category</w:t>
      </w:r>
    </w:p>
    <w:p>
      <w:pPr>
        <w:pStyle w:val="BodyText"/>
      </w:pPr>
      <w:r>
        <w:t xml:space="preserve">Revenue (USD)</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&lt;</w:t>
      </w:r>
    </w:p>
    <w:p>
      <w:pPr>
        <w:pStyle w:val="BodyText"/>
      </w:pPr>
      <w:r>
        <w:t xml:space="preserve">$119,800</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$119,800</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Industrial Solutions (Energy/R&amp;D)</w:t>
      </w:r>
    </w:p>
    <w:p>
      <w:pPr>
        <w:pStyle w:val="BodyText"/>
      </w:pPr>
      <w:r>
        <w:t xml:space="preserve">Total Cordoba Revenue</w:t>
      </w:r>
    </w:p>
    <w:p>
      <w:pPr>
        <w:pStyle w:val="BodyText"/>
      </w:pPr>
      <w:r>
        <w:t xml:space="preserve">$465,000</w:t>
      </w:r>
    </w:p>
    <w:p>
      <w:pPr>
        <w:pStyle w:val="BodyText"/>
      </w:pPr>
      <w:r>
        <w:t xml:space="preserve">100.0%</w:t>
      </w:r>
    </w:p>
    <w:p>
      <w:pPr>
        <w:pStyle w:val="BodyText"/>
      </w:pPr>
      <w:r>
        <w:t xml:space="preserve">+17.4%</w:t>
      </w:r>
    </w:p>
    <w:p>
      <w:pPr>
        <w:pStyle w:val="BodyText"/>
      </w:pPr>
      <w:r>
        <w:rPr>
          <w:iCs/>
          <w:i/>
        </w:rPr>
        <w:t xml:space="preserve">Note: All figures reflect USD-equivalent sales after local currency conversion at Banco Nación rates.</w:t>
      </w:r>
    </w:p>
    <w:bookmarkEnd w:id="22"/>
    <w:bookmarkStart w:id="23" w:name="Xf5abf93ee83fc33cdac07b29ad5f29e5a9f62b1"/>
    <w:p>
      <w:pPr>
        <w:pStyle w:val="Heading2"/>
      </w:pPr>
      <w:r>
        <w:t xml:space="preserve">IV. Physics-Driven Sales Differentiation in Cordoba</w:t>
      </w:r>
    </w:p>
    <w:p>
      <w:pPr>
        <w:pStyle w:val="FirstParagraph"/>
      </w:pPr>
      <w:r>
        <w:t xml:space="preserve">Our competitive edge stems from deploying physics-trained sales specialists—engineers with PhDs in experimental physics—who understand technical requirements at a fundamental level. This approach generated:</w:t>
      </w:r>
    </w:p>
    <w:p>
      <w:pPr>
        <w:numPr>
          <w:ilvl w:val="0"/>
          <w:numId w:val="1002"/>
        </w:numPr>
        <w:pStyle w:val="Compact"/>
      </w:pPr>
      <w:r>
        <w:rPr>
          <w:bCs/>
          <w:b/>
        </w:rPr>
        <w:t xml:space="preserve">37% Faster Deal Cycles:</w:t>
      </w:r>
      <w:r>
        <w:t xml:space="preserve"> </w:t>
      </w:r>
      <w:r>
        <w:t xml:space="preserve">Physicist sales representatives resolved 92% of technical objections during initial consultations versus 58% industry average</w:t>
      </w:r>
    </w:p>
    <w:p>
      <w:pPr>
        <w:numPr>
          <w:ilvl w:val="0"/>
          <w:numId w:val="1002"/>
        </w:numPr>
        <w:pStyle w:val="Compact"/>
      </w:pPr>
      <w:r>
        <w:rPr>
          <w:bCs/>
          <w:b/>
        </w:rPr>
        <w:t xml:space="preserve">Cordoba University Partnership Success:</w:t>
      </w:r>
      <w:r>
        <w:t xml:space="preserve"> </w:t>
      </w:r>
      <w:r>
        <w:t xml:space="preserve">Secured $180K contract with UNC's Quantum Materials Lab after our physicist team co-designed a custom spectrometer solution</w:t>
      </w:r>
    </w:p>
    <w:p>
      <w:pPr>
        <w:numPr>
          <w:ilvl w:val="0"/>
          <w:numId w:val="1002"/>
        </w:numPr>
        <w:pStyle w:val="Compact"/>
      </w:pPr>
      <w:r>
        <w:rPr>
          <w:bCs/>
          <w:b/>
        </w:rPr>
        <w:t xml:space="preserve">Curriculum Integration:</w:t>
      </w:r>
      <w:r>
        <w:t xml:space="preserve"> </w:t>
      </w:r>
      <w:r>
        <w:t xml:space="preserve">Developed 4 new physics education modules aligned with Cordoba's provincial science standards (approved by Secretaría de Educación)</w:t>
      </w:r>
    </w:p>
    <w:bookmarkEnd w:id="23"/>
    <w:bookmarkStart w:id="24" w:name="Xf88507268810e7c665dca2ed5d6e8bc6977a579"/>
    <w:p>
      <w:pPr>
        <w:pStyle w:val="Heading2"/>
      </w:pPr>
      <w:r>
        <w:t xml:space="preserve">V. Key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Q3 Outcome</w:t>
            </w:r>
          </w:p>
        </w:tc>
      </w:tr>
      <w:tr>
        <w:tc>
          <w:tcPr/>
          <w:p>
            <w:pPr>
              <w:pStyle w:val="Compact"/>
              <w:jc w:val="left"/>
            </w:pPr>
            <w:r>
              <w:t xml:space="preserve">Inflation Impact (6.4% monthly)</w:t>
            </w:r>
          </w:p>
        </w:tc>
        <w:tc>
          <w:tcPr/>
          <w:p>
            <w:pPr>
              <w:pStyle w:val="Compact"/>
              <w:jc w:val="left"/>
            </w:pPr>
            <w:r>
              <w:t xml:space="preserve">Leveraged "Physics Solution Bundles" with 20% payment deferral options for universities</w:t>
            </w:r>
          </w:p>
        </w:tc>
        <w:tc>
          <w:tcPr/>
          <w:p>
            <w:pPr>
              <w:pStyle w:val="Compact"/>
              <w:jc w:val="left"/>
            </w:pPr>
            <w:r>
              <w:t xml:space="preserve">12 new deferred-payment contracts worth $89,000</w:t>
            </w:r>
          </w:p>
        </w:tc>
      </w:tr>
      <w:tr>
        <w:tc>
          <w:tcPr/>
          <w:p>
            <w:pPr>
              <w:pStyle w:val="Compact"/>
              <w:jc w:val="left"/>
            </w:pPr>
            <w:r>
              <w:t xml:space="preserve">Competition from Local Vendors</w:t>
            </w:r>
          </w:p>
        </w:tc>
        <w:tc>
          <w:tcPr/>
          <w:p>
            <w:pPr>
              <w:pStyle w:val="Compact"/>
              <w:jc w:val="left"/>
            </w:pPr>
            <w:r>
              <w:t xml:space="preserve">Deployed physicist-led technical workshops at Cordoba Science Week (attended by 412 educators)</w:t>
            </w:r>
          </w:p>
        </w:tc>
        <w:tc>
          <w:tcPr/>
          <w:p>
            <w:pPr>
              <w:pStyle w:val="Compact"/>
              <w:jc w:val="left"/>
            </w:pPr>
            <w:r>
              <w:t xml:space="preserve">37% lead conversion rate from workshop attendees</w:t>
            </w:r>
          </w:p>
        </w:tc>
      </w:tr>
      <w:tr>
        <w:tc>
          <w:tcPr/>
          <w:p>
            <w:pPr>
              <w:pStyle w:val="Compact"/>
              <w:jc w:val="left"/>
            </w:pPr>
            <w:r>
              <w:t xml:space="preserve">Currency Volatility Risk</w:t>
            </w:r>
          </w:p>
        </w:tc>
        <w:tc>
          <w:tcPr>
            <w:gridSpan w:val="2"/>
          </w:tcPr>
          <w:p>
            <w:pPr>
              <w:pStyle w:val="Compact"/>
              <w:jc w:val="left"/>
            </w:pPr>
            <w:r>
              <w:t xml:space="preserve">Negotiated fixed-rate contracts with key clients using USD-based pricing with quarterly adjustments</w:t>
            </w:r>
          </w:p>
        </w:tc>
      </w:tr>
    </w:tbl>
    <w:bookmarkEnd w:id="24"/>
    <w:bookmarkStart w:id="25" w:name="Xc2963ee05de043d29b8ab8973dea05227d5577b"/>
    <w:p>
      <w:pPr>
        <w:pStyle w:val="Heading2"/>
      </w:pPr>
      <w:r>
        <w:t xml:space="preserve">VI. Cordoba-Specific Market Insights (Q3 2023)</w:t>
      </w:r>
    </w:p>
    <w:p>
      <w:pPr>
        <w:pStyle w:val="FirstParagraph"/>
      </w:pPr>
      <w:r>
        <w:t xml:space="preserve">Our physicist sales team identified critical regional trends:</w:t>
      </w:r>
    </w:p>
    <w:p>
      <w:pPr>
        <w:numPr>
          <w:ilvl w:val="0"/>
          <w:numId w:val="1003"/>
        </w:numPr>
        <w:pStyle w:val="Compact"/>
      </w:pPr>
      <w:r>
        <w:rPr>
          <w:bCs/>
          <w:b/>
        </w:rPr>
        <w:t xml:space="preserve">Renewable Energy Surge:</w:t>
      </w:r>
      <w:r>
        <w:t xml:space="preserve"> </w:t>
      </w:r>
      <w:r>
        <w:t xml:space="preserve">Local solar farms in Villa María and Río Cuarto requested physics-based monitoring systems—resulting in a $54,000 contract</w:t>
      </w:r>
    </w:p>
    <w:p>
      <w:pPr>
        <w:numPr>
          <w:ilvl w:val="0"/>
          <w:numId w:val="1003"/>
        </w:numPr>
        <w:pStyle w:val="Compact"/>
      </w:pPr>
      <w:r>
        <w:rPr>
          <w:bCs/>
          <w:b/>
        </w:rPr>
        <w:t xml:space="preserve">School Modernization Drive:</w:t>
      </w:r>
      <w:r>
        <w:t xml:space="preserve"> </w:t>
      </w:r>
      <w:r>
        <w:t xml:space="preserve">Provincial education initiative allocated $2.3M for STEM labs; our technical kits now represent 68% of all physics curriculum orders</w:t>
      </w:r>
    </w:p>
    <w:p>
      <w:pPr>
        <w:numPr>
          <w:ilvl w:val="0"/>
          <w:numId w:val="1003"/>
        </w:numPr>
        <w:pStyle w:val="Compact"/>
      </w:pPr>
      <w:r>
        <w:rPr>
          <w:bCs/>
          <w:b/>
        </w:rPr>
        <w:t xml:space="preserve">Research Collaboration Potential:</w:t>
      </w:r>
      <w:r>
        <w:t xml:space="preserve"> </w:t>
      </w:r>
      <w:r>
        <w:t xml:space="preserve">Identified opportunity to partner with UNC's Plasma Physics Group on EU-funded energy projects—pipeline value: $450K+ (Q4 target)</w:t>
      </w:r>
    </w:p>
    <w:bookmarkEnd w:id="25"/>
    <w:bookmarkStart w:id="26" w:name="X3fbac354c0269d4b79de47dfb9d8f0078b0e88f"/>
    <w:p>
      <w:pPr>
        <w:pStyle w:val="Heading2"/>
      </w:pPr>
      <w:r>
        <w:t xml:space="preserve">VII. Future Strategy for Cordoba Market Growth</w:t>
      </w:r>
    </w:p>
    <w:p>
      <w:pPr>
        <w:pStyle w:val="FirstParagraph"/>
      </w:pPr>
      <w:r>
        <w:t xml:space="preserve">To capitalize on Cordoba's physics ecosystem, we propose:</w:t>
      </w:r>
    </w:p>
    <w:p>
      <w:pPr>
        <w:numPr>
          <w:ilvl w:val="0"/>
          <w:numId w:val="1004"/>
        </w:numPr>
        <w:pStyle w:val="Compact"/>
      </w:pPr>
      <w:r>
        <w:rPr>
          <w:bCs/>
          <w:b/>
        </w:rPr>
        <w:t xml:space="preserve">Establish Cordoba Physics Innovation Hub:</w:t>
      </w:r>
      <w:r>
        <w:t xml:space="preserve"> </w:t>
      </w:r>
      <w:r>
        <w:t xml:space="preserve">Co-locate with CONICET facilities in 2024 to accelerate R&amp;D partnerships</w:t>
      </w:r>
    </w:p>
    <w:p>
      <w:pPr>
        <w:numPr>
          <w:ilvl w:val="0"/>
          <w:numId w:val="1004"/>
        </w:numPr>
        <w:pStyle w:val="Compact"/>
      </w:pPr>
      <w:r>
        <w:rPr>
          <w:bCs/>
          <w:b/>
        </w:rPr>
        <w:t xml:space="preserve">University "Physics Ambassador" Program:</w:t>
      </w:r>
      <w:r>
        <w:t xml:space="preserve"> </w:t>
      </w:r>
      <w:r>
        <w:t xml:space="preserve">Recruit and train 15 local physics graduates as junior sales specialists (target: Q1 2024)</w:t>
      </w:r>
    </w:p>
    <w:p>
      <w:pPr>
        <w:numPr>
          <w:ilvl w:val="0"/>
          <w:numId w:val="1004"/>
        </w:numPr>
        <w:pStyle w:val="Compact"/>
      </w:pPr>
      <w:r>
        <w:rPr>
          <w:bCs/>
          <w:b/>
        </w:rPr>
        <w:t xml:space="preserve">Government Tender Expansion:</w:t>
      </w:r>
      <w:r>
        <w:t xml:space="preserve"> </w:t>
      </w:r>
      <w:r>
        <w:t xml:space="preserve">Target $850K in public contracts through Cordoba's "Science Investment Fund"</w:t>
      </w:r>
    </w:p>
    <w:bookmarkEnd w:id="26"/>
    <w:bookmarkStart w:id="27" w:name="viii.-conclusion"/>
    <w:p>
      <w:pPr>
        <w:pStyle w:val="Heading2"/>
      </w:pPr>
      <w:r>
        <w:t xml:space="preserve">VIII. Conclusion</w:t>
      </w:r>
    </w:p>
    <w:p>
      <w:pPr>
        <w:pStyle w:val="FirstParagraph"/>
      </w:pPr>
      <w:r>
        <w:t xml:space="preserve">The Cordoba market has proven exceptionally receptive to physics-centric sales approaches. Our physicist-led team achieved 17.4% revenue growth while navigating Argentina's complex economic environment—demonstrating that domain expertise directly drives market penetration in STEM sectors. As Cordoba accelerates its "Science and Technology 2030" strategy, the intersection of physics expertise and localized sales execution positions us for sustained market leadership.</w:t>
      </w:r>
    </w:p>
    <w:p>
      <w:pPr>
        <w:pStyle w:val="BodyText"/>
      </w:pPr>
      <w:r>
        <w:t xml:space="preserve">Recommendation: Approve $150,000 investment to launch the Cordoba Physics Innovation Hub by January 2024. This will align with provincial funding cycles and position our team to capture 35%+ of the anticipated $18M STEM infrastructure market in Cordoba through 2025.</w:t>
      </w:r>
    </w:p>
    <w:p>
      <w:pPr>
        <w:pStyle w:val="BodyText"/>
      </w:pPr>
      <w:r>
        <w:rPr>
          <w:bCs/>
          <w:b/>
        </w:rPr>
        <w:t xml:space="preserve">Prepared By:</w:t>
      </w:r>
      <w:r>
        <w:t xml:space="preserve"> </w:t>
      </w:r>
      <w:r>
        <w:t xml:space="preserve">Maria Sánchez, Senior Physicist Sales Director (Argentina Region)</w:t>
      </w:r>
      <w:r>
        <w:br/>
      </w:r>
      <w:r>
        <w:rPr>
          <w:bCs/>
          <w:b/>
        </w:rPr>
        <w:t xml:space="preserve">Contact:</w:t>
      </w:r>
      <w:r>
        <w:t xml:space="preserve"> </w:t>
      </w:r>
      <w:r>
        <w:t xml:space="preserve">msanchez@physics-solutions.com.ar | +54 351 468-9021</w:t>
      </w:r>
    </w:p>
    <w:p>
      <w:pPr>
        <w:pStyle w:val="BodyText"/>
      </w:pPr>
      <w:r>
        <w:rPr>
          <w:iCs/>
          <w:i/>
        </w:rPr>
        <w:t xml:space="preserve">This report complies with Argentine National Institute of Statistics and Censuses (INDEC) reporting standards for business documentation. All data verified through Cordoba Chamber of Commerce records and CONICET research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Argentina Cordoba Market Analysis</dc:title>
  <dc:creator/>
  <dc:language>en</dc:language>
  <cp:keywords/>
  <dcterms:created xsi:type="dcterms:W3CDTF">2025-12-10T03:12:28Z</dcterms:created>
  <dcterms:modified xsi:type="dcterms:W3CDTF">2025-12-10T03:12:28Z</dcterms:modified>
</cp:coreProperties>
</file>

<file path=docProps/custom.xml><?xml version="1.0" encoding="utf-8"?>
<Properties xmlns="http://schemas.openxmlformats.org/officeDocument/2006/custom-properties" xmlns:vt="http://schemas.openxmlformats.org/officeDocument/2006/docPropsVTypes"/>
</file>