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Technical</w:t>
      </w:r>
      <w:r>
        <w:t xml:space="preserve"> </w:t>
      </w:r>
      <w:r>
        <w:t xml:space="preserve">Sales</w:t>
      </w:r>
      <w:r>
        <w:t xml:space="preserve"> </w:t>
      </w:r>
      <w:r>
        <w:t xml:space="preserve">Performance</w:t>
      </w:r>
      <w:r>
        <w:t xml:space="preserve"> </w:t>
      </w:r>
      <w:r>
        <w:t xml:space="preserve">of</w:t>
      </w:r>
      <w:r>
        <w:t xml:space="preserve"> </w:t>
      </w:r>
      <w:r>
        <w:t xml:space="preserve">Physicist</w:t>
      </w:r>
      <w:r>
        <w:t xml:space="preserve"> </w:t>
      </w:r>
      <w:r>
        <w:t xml:space="preserve">Specialist</w:t>
      </w:r>
      <w:r>
        <w:t xml:space="preserve"> </w:t>
      </w:r>
      <w:r>
        <w:t xml:space="preserve">-</w:t>
      </w:r>
      <w:r>
        <w:t xml:space="preserve"> </w:t>
      </w:r>
      <w:r>
        <w:t xml:space="preserve">Australia</w:t>
      </w:r>
      <w:r>
        <w:t xml:space="preserve"> </w:t>
      </w:r>
      <w:r>
        <w:t xml:space="preserve">Sydney</w:t>
      </w:r>
      <w:r>
        <w:t xml:space="preserve"> </w:t>
      </w:r>
      <w:r>
        <w:t xml:space="preserve">Operations</w:t>
      </w:r>
    </w:p>
    <w:bookmarkStart w:id="29" w:name="X955f3a33a0e762385420f7f218a481de23a6d16"/>
    <w:p>
      <w:pPr>
        <w:pStyle w:val="Heading1"/>
      </w:pPr>
      <w:r>
        <w:t xml:space="preserve">Sales Report: Technical Sales Performance of Physicist Specialist in Australia Sydney Market</w:t>
      </w:r>
    </w:p>
    <w:bookmarkStart w:id="20" w:name="X0978abbec136251b3897c210bb852c89aa66338"/>
    <w:p>
      <w:pPr>
        <w:pStyle w:val="Heading2"/>
      </w:pPr>
      <w:r>
        <w:t xml:space="preserve">Prepared For: Executive Leadership &amp; Strategic Planning Committee</w:t>
      </w:r>
    </w:p>
    <w:p>
      <w:pPr>
        <w:pStyle w:val="FirstParagraph"/>
      </w:pPr>
      <w:r>
        <w:t xml:space="preserve">Reporting Period: January 2023 - December 2023</w:t>
      </w:r>
      <w:r>
        <w:br/>
      </w:r>
      <w:r>
        <w:t xml:space="preserve">Prepared By: Technical Solutions Division, Sydney Operations</w:t>
      </w:r>
      <w:r>
        <w:br/>
      </w:r>
      <w:r>
        <w:t xml:space="preserve">Date: February 15, 2024</w:t>
      </w:r>
    </w:p>
    <w:bookmarkEnd w:id="20"/>
    <w:bookmarkStart w:id="21" w:name="executive-summary"/>
    <w:p>
      <w:pPr>
        <w:pStyle w:val="Heading2"/>
      </w:pPr>
      <w:r>
        <w:t xml:space="preserve">Executive Summary</w:t>
      </w:r>
    </w:p>
    <w:p>
      <w:pPr>
        <w:pStyle w:val="FirstParagraph"/>
      </w:pPr>
      <w:r>
        <w:t xml:space="preserve">This comprehensive Sales Report details the performance of our Technical Specialist Physicist within the Australia Sydney market. As a critical asset in our technical sales pipeline, this Physics-qualified professional has driven exceptional growth in high-value scientific instrumentation sales across key sectors including university research, medical technology, and advanced manufacturing. The report demonstrates how specialized physics expertise directly correlates with competitive advantage in the Australian market, achieving a 32% year-over-year revenue increase for Sydney operations while solidifying our position as the preferred supplier for precision measurement solutions in New South Wales.</w:t>
      </w:r>
    </w:p>
    <w:bookmarkEnd w:id="21"/>
    <w:bookmarkStart w:id="22" w:name="X0c556633399b0bc644a3fab50176378b53d7751"/>
    <w:p>
      <w:pPr>
        <w:pStyle w:val="Heading2"/>
      </w:pPr>
      <w:r>
        <w:t xml:space="preserve">Market Context: Australia Sydney Scientific Ecosystem</w:t>
      </w:r>
    </w:p>
    <w:p>
      <w:pPr>
        <w:pStyle w:val="FirstParagraph"/>
      </w:pPr>
      <w:r>
        <w:t xml:space="preserve">Sydney serves as the epicenter of scientific innovation in Australia, hosting world-class institutions like CSIRO (Commonwealth Scientific and Industrial Research Organisation), University of Sydney, UNSW, and the Sydney Medical School. The Australian government's 2023 National Science Strategy allocates $5.8 billion towards research infrastructure, creating unprecedented demand for precision physics-based equipment. In this context, our Physicist Sales Specialist has become indispensable by translating complex technical specifications into compelling value propositions aligned with Australia's research priorities and regulatory frameworks (including NATA accreditation requirements).</w:t>
      </w:r>
    </w:p>
    <w:bookmarkEnd w:id="22"/>
    <w:bookmarkStart w:id="23" w:name="Xc8a08e230e1cd8336fc51f9fb7d077e4890b098"/>
    <w:p>
      <w:pPr>
        <w:pStyle w:val="Heading2"/>
      </w:pPr>
      <w:r>
        <w:t xml:space="preserve">Key Sales Performance Metrics: Sydney Operations</w:t>
      </w:r>
    </w:p>
    <w:p>
      <w:pPr>
        <w:pStyle w:val="FirstParagraph"/>
      </w:pPr>
      <w:r>
        <w:t xml:space="preserve">Performance Indicator</w:t>
      </w:r>
    </w:p>
    <w:p>
      <w:pPr>
        <w:pStyle w:val="BodyText"/>
      </w:pPr>
      <w:r>
        <w:t xml:space="preserve">2023 Result</w:t>
      </w:r>
    </w:p>
    <w:p>
      <w:pPr>
        <w:pStyle w:val="BodyText"/>
      </w:pPr>
      <w:r>
        <w:t xml:space="preserve">Y/Y Change</w:t>
      </w:r>
    </w:p>
    <w:p>
      <w:pPr>
        <w:pStyle w:val="BodyText"/>
      </w:pPr>
      <w:r>
        <w:t xml:space="preserve">Total Sales Revenue (Sydney)</w:t>
      </w:r>
    </w:p>
    <w:p>
      <w:pPr>
        <w:pStyle w:val="BodyText"/>
      </w:pPr>
      <w:r>
        <w:t xml:space="preserve">$4.78M AUD</w:t>
      </w:r>
    </w:p>
    <w:p>
      <w:pPr>
        <w:pStyle w:val="BodyText"/>
      </w:pPr>
      <w:r>
        <w:t xml:space="preserve">+32%</w:t>
      </w:r>
    </w:p>
    <w:p>
      <w:pPr>
        <w:pStyle w:val="BodyText"/>
      </w:pPr>
      <w:r>
        <w:t xml:space="preserve">Key Account Growth (University Partnerships)</w:t>
      </w:r>
    </w:p>
    <w:p>
      <w:pPr>
        <w:pStyle w:val="BodyText"/>
      </w:pPr>
      <w:r>
        <w:t xml:space="preserve">18 new contracts</w:t>
      </w:r>
    </w:p>
    <w:p>
      <w:pPr>
        <w:pStyle w:val="BodyText"/>
      </w:pPr>
      <w:r>
        <w:t xml:space="preserve">&lt;</w:t>
      </w:r>
    </w:p>
    <w:p>
      <w:pPr>
        <w:pStyle w:val="BodyText"/>
      </w:pPr>
      <w:r>
        <w:t xml:space="preserve">+47%</w:t>
      </w:r>
    </w:p>
    <w:p>
      <w:pPr>
        <w:pStyle w:val="BodyText"/>
      </w:pPr>
      <w:r>
        <w:t xml:space="preserve">Average Deal Size</w:t>
      </w:r>
    </w:p>
    <w:p>
      <w:pPr>
        <w:pStyle w:val="BodyText"/>
      </w:pPr>
      <w:r>
        <w:t xml:space="preserve">$152,000 AUD</w:t>
      </w:r>
    </w:p>
    <w:p>
      <w:pPr>
        <w:pStyle w:val="BodyText"/>
      </w:pPr>
      <w:r>
        <w:t xml:space="preserve">&lt;</w:t>
      </w:r>
    </w:p>
    <w:p>
      <w:pPr>
        <w:pStyle w:val="BodyText"/>
      </w:pPr>
      <w:r>
        <w:t xml:space="preserve">+19%</w:t>
      </w:r>
    </w:p>
    <w:p>
      <w:pPr>
        <w:pStyle w:val="BodyText"/>
      </w:pPr>
      <w:r>
        <w:t xml:space="preserve">94%</w:t>
      </w:r>
    </w:p>
    <w:p>
      <w:pPr>
        <w:pStyle w:val="BodyText"/>
      </w:pPr>
      <w:r>
        <w:t xml:space="preserve">Notable achievements include securing the $1.2M contract with Sydney's Australian Centre for NanoMedicine and a landmark 3-year agreement with CSIRO's Data61 division for quantum sensor calibration services – both won through the Physicist Specialist's deep technical credibility. The role uniquely bridges the gap between laboratory needs and commercial solutions, directly addressing the critical shortage of physics-qualified technical sales personnel identified in Australia's 2022 Skills Assessment Report.</w:t>
      </w:r>
    </w:p>
    <w:bookmarkEnd w:id="23"/>
    <w:bookmarkStart w:id="24" w:name="X79af944febc0dd2325f33c4a4b2524b81220601"/>
    <w:p>
      <w:pPr>
        <w:pStyle w:val="Heading2"/>
      </w:pPr>
      <w:r>
        <w:t xml:space="preserve">Strategic Impact of Physicist Sales Specialist Role</w:t>
      </w:r>
    </w:p>
    <w:p>
      <w:pPr>
        <w:pStyle w:val="FirstParagraph"/>
      </w:pPr>
      <w:r>
        <w:t xml:space="preserve">Unlike traditional sales representatives, our Sydney-based Physicist leverages advanced education (PhD in Quantum Optics) to engage with C-suite researchers at institutions like the University of New South Wales and Royal Prince Alfred Hospital. This technical depth has transformed sales cycles from 6-9 months to 3-5 months by:</w:t>
      </w:r>
    </w:p>
    <w:p>
      <w:pPr>
        <w:numPr>
          <w:ilvl w:val="0"/>
          <w:numId w:val="1001"/>
        </w:numPr>
        <w:pStyle w:val="Compact"/>
      </w:pPr>
      <w:r>
        <w:t xml:space="preserve">Validating equipment specifications against Australia-specific research protocols (e.g., alignment with NHMRC funding requirements)</w:t>
      </w:r>
    </w:p>
    <w:p>
      <w:pPr>
        <w:numPr>
          <w:ilvl w:val="0"/>
          <w:numId w:val="1001"/>
        </w:numPr>
        <w:pStyle w:val="Compact"/>
      </w:pPr>
      <w:r>
        <w:t xml:space="preserve">Providing on-site calibration services during demonstrations – a differentiator in the competitive Sydney market</w:t>
      </w:r>
    </w:p>
    <w:p>
      <w:pPr>
        <w:numPr>
          <w:ilvl w:val="0"/>
          <w:numId w:val="1001"/>
        </w:numPr>
        <w:pStyle w:val="Compact"/>
      </w:pPr>
      <w:r>
        <w:t xml:space="preserve">Developing custom solution packages for emerging Australian research areas like renewable energy storage and biomedical imaging</w:t>
      </w:r>
    </w:p>
    <w:bookmarkEnd w:id="24"/>
    <w:bookmarkStart w:id="25" w:name="Xfc41f579e1591029a7077df1e24f15f0678b25c"/>
    <w:p>
      <w:pPr>
        <w:pStyle w:val="Heading2"/>
      </w:pPr>
      <w:r>
        <w:t xml:space="preserve">Market-Specific Challenges &amp; Solutions in Australia Sydney</w:t>
      </w:r>
    </w:p>
    <w:p>
      <w:pPr>
        <w:pStyle w:val="FirstParagraph"/>
      </w:pPr>
      <w:r>
        <w:t xml:space="preserve">The Australian scientific landscape presents unique challenges that our Physicist Specialist overcame through localized expertise:</w:t>
      </w:r>
    </w:p>
    <w:p>
      <w:pPr>
        <w:pStyle w:val="BodyText"/>
      </w:pPr>
      <w:r>
        <w:rPr>
          <w:bCs/>
          <w:b/>
        </w:rPr>
        <w:t xml:space="preserve">Challenge 1: Fragmented Research Funding Bodies</w:t>
      </w:r>
      <w:r>
        <w:br/>
      </w:r>
      <w:r>
        <w:t xml:space="preserve">*Issue:* Multiple funding streams (ARC, NHMRC, State Government) with varying technical requirements.</w:t>
      </w:r>
      <w:r>
        <w:br/>
      </w:r>
      <w:r>
        <w:t xml:space="preserve">*Physicist Solution:* Developed standardized compliance templates for Australian funding applications – adopted across all Sydney client interactions. This reduced proposal turnaround time by 40%.</w:t>
      </w:r>
    </w:p>
    <w:p>
      <w:pPr>
        <w:pStyle w:val="BodyText"/>
      </w:pPr>
      <w:r>
        <w:rPr>
          <w:bCs/>
          <w:b/>
        </w:rPr>
        <w:t xml:space="preserve">Challenge 2: Geographical Dispersion of Research Hubs</w:t>
      </w:r>
      <w:r>
        <w:br/>
      </w:r>
      <w:r>
        <w:t xml:space="preserve">*Issue:* Key clients located across regional NSW requiring frequent site visits.</w:t>
      </w:r>
      <w:r>
        <w:br/>
      </w:r>
      <w:r>
        <w:t xml:space="preserve">*Physicist Solution:* Created a Sydney-based mobile calibration unit (operational since Q3 2023) servicing 15+ sites monthly. Reduced client travel costs by 70% while increasing engagement frequency.</w:t>
      </w:r>
    </w:p>
    <w:p>
      <w:pPr>
        <w:pStyle w:val="BodyText"/>
      </w:pPr>
      <w:r>
        <w:rPr>
          <w:bCs/>
          <w:b/>
        </w:rPr>
        <w:t xml:space="preserve">Challenge 3: Technical Misalignment with Local Needs</w:t>
      </w:r>
      <w:r>
        <w:br/>
      </w:r>
      <w:r>
        <w:t xml:space="preserve">*Issue:* Standard equipment configurations failed to meet Australian university lab requirements.</w:t>
      </w:r>
      <w:r>
        <w:br/>
      </w:r>
      <w:r>
        <w:t xml:space="preserve">*Physicist Solution:* Collaborated with UNSW Physics Department to co-develop 5 new sensor calibration protocols now standard in our Sydney product line.</w:t>
      </w:r>
    </w:p>
    <w:bookmarkEnd w:id="25"/>
    <w:bookmarkStart w:id="26" w:name="Xf0c3a4719e3db0f4c466fc963b53ae9eeb1cd62"/>
    <w:p>
      <w:pPr>
        <w:pStyle w:val="Heading2"/>
      </w:pPr>
      <w:r>
        <w:t xml:space="preserve">Competitive Landscape: Australia Sydney Differentiation</w:t>
      </w:r>
    </w:p>
    <w:p>
      <w:pPr>
        <w:pStyle w:val="FirstParagraph"/>
      </w:pPr>
      <w:r>
        <w:t xml:space="preserve">In the fiercely competitive Sydney scientific equipment market (with global players like Thermo Fisher and local firms), our Physicist Specialist has created a defensible position through:</w:t>
      </w:r>
    </w:p>
    <w:p>
      <w:pPr>
        <w:numPr>
          <w:ilvl w:val="0"/>
          <w:numId w:val="1002"/>
        </w:numPr>
        <w:pStyle w:val="Compact"/>
      </w:pPr>
      <w:r>
        <w:rPr>
          <w:bCs/>
          <w:b/>
        </w:rPr>
        <w:t xml:space="preserve">Technical Credibility:</w:t>
      </w:r>
      <w:r>
        <w:t xml:space="preserve"> </w:t>
      </w:r>
      <w:r>
        <w:t xml:space="preserve">Ability to discuss quantum noise reduction in NMR systems at peer level with University of Sydney researchers – impossible for non-technical sales staff</w:t>
      </w:r>
    </w:p>
    <w:p>
      <w:pPr>
        <w:numPr>
          <w:ilvl w:val="0"/>
          <w:numId w:val="1002"/>
        </w:numPr>
        <w:pStyle w:val="Compact"/>
      </w:pPr>
      <w:r>
        <w:rPr>
          <w:bCs/>
          <w:b/>
        </w:rPr>
        <w:t xml:space="preserve">Regulatory Navigation:</w:t>
      </w:r>
      <w:r>
        <w:t xml:space="preserve"> </w:t>
      </w:r>
      <w:r>
        <w:t xml:space="preserve">Deep understanding of Australian Standards (AS/NZS 17025) for measurement equipment – critical for medical device clients</w:t>
      </w:r>
    </w:p>
    <w:p>
      <w:pPr>
        <w:numPr>
          <w:ilvl w:val="0"/>
          <w:numId w:val="1002"/>
        </w:numPr>
        <w:pStyle w:val="Compact"/>
      </w:pPr>
      <w:r>
        <w:rPr>
          <w:bCs/>
          <w:b/>
        </w:rPr>
        <w:t xml:space="preserve">Ecosystem Integration:</w:t>
      </w:r>
      <w:r>
        <w:t xml:space="preserve"> </w:t>
      </w:r>
      <w:r>
        <w:t xml:space="preserve">Leveraging relationships with Sydney's Innovation Hub to bundle products with local startup incubation programs</w:t>
      </w:r>
    </w:p>
    <w:p>
      <w:pPr>
        <w:pStyle w:val="FirstParagraph"/>
      </w:pPr>
      <w:r>
        <w:t xml:space="preserve">As noted in the 2023 Australian Research Commercialisation Report, 87% of scientific buyers now prioritize technical expertise over price – a gap our Physicist Specialist consistently exploits.</w:t>
      </w:r>
    </w:p>
    <w:bookmarkEnd w:id="26"/>
    <w:bookmarkStart w:id="27" w:name="X0cb17689f8c3093c66531ec589bb0d5d067faab"/>
    <w:p>
      <w:pPr>
        <w:pStyle w:val="Heading2"/>
      </w:pPr>
      <w:r>
        <w:t xml:space="preserve">Future Strategic Recommendations for Australia Sydney Operations</w:t>
      </w:r>
    </w:p>
    <w:p>
      <w:pPr>
        <w:numPr>
          <w:ilvl w:val="0"/>
          <w:numId w:val="1003"/>
        </w:numPr>
        <w:pStyle w:val="Compact"/>
      </w:pPr>
      <w:r>
        <w:rPr>
          <w:bCs/>
          <w:b/>
        </w:rPr>
        <w:t xml:space="preserve">Scale Physicist Sales Model:</w:t>
      </w:r>
      <w:r>
        <w:t xml:space="preserve"> </w:t>
      </w:r>
      <w:r>
        <w:t xml:space="preserve">Recruit two additional Physics-qualified sales specialists to support Sydney's growing market share (target: 45% of total Australia revenue by Q4 2025)</w:t>
      </w:r>
    </w:p>
    <w:p>
      <w:pPr>
        <w:numPr>
          <w:ilvl w:val="0"/>
          <w:numId w:val="1003"/>
        </w:numPr>
        <w:pStyle w:val="Compact"/>
      </w:pPr>
      <w:r>
        <w:rPr>
          <w:bCs/>
          <w:b/>
        </w:rPr>
        <w:t xml:space="preserve">Nationalize Expertise:</w:t>
      </w:r>
      <w:r>
        <w:t xml:space="preserve"> </w:t>
      </w:r>
      <w:r>
        <w:t xml:space="preserve">Develop a "Sydney Physics Network" to share technical best practices with our Melbourne and Brisbane teams</w:t>
      </w:r>
    </w:p>
    <w:p>
      <w:pPr>
        <w:numPr>
          <w:ilvl w:val="0"/>
          <w:numId w:val="1003"/>
        </w:numPr>
        <w:pStyle w:val="Compact"/>
      </w:pPr>
      <w:r>
        <w:rPr>
          <w:bCs/>
          <w:b/>
        </w:rPr>
        <w:t xml:space="preserve">Targeted Product Development:</w:t>
      </w:r>
      <w:r>
        <w:t xml:space="preserve"> </w:t>
      </w:r>
      <w:r>
        <w:t xml:space="preserve">Co-create new products based on insights from Sydney's quantum research cluster (e.g., low-cost spectrometers for school STEM programs)</w:t>
      </w:r>
    </w:p>
    <w:p>
      <w:pPr>
        <w:numPr>
          <w:ilvl w:val="0"/>
          <w:numId w:val="1003"/>
        </w:numPr>
        <w:pStyle w:val="Compact"/>
      </w:pPr>
      <w:r>
        <w:rPr>
          <w:bCs/>
          <w:b/>
        </w:rPr>
        <w:t xml:space="preserve">Leverage Government Initiatives:</w:t>
      </w:r>
      <w:r>
        <w:t xml:space="preserve"> </w:t>
      </w:r>
      <w:r>
        <w:t xml:space="preserve">Align sales strategy with the Australian Government's $2.6B Future Made in Australia Fund targeting physical sciences</w:t>
      </w:r>
    </w:p>
    <w:bookmarkEnd w:id="27"/>
    <w:bookmarkStart w:id="28" w:name="X57e812a4bde92172757416fd34dfcaff9b9a4dc"/>
    <w:p>
      <w:pPr>
        <w:pStyle w:val="Heading2"/>
      </w:pPr>
      <w:r>
        <w:t xml:space="preserve">Conclusion: The Value Proposition of a Physicist in Sales</w:t>
      </w:r>
    </w:p>
    <w:p>
      <w:pPr>
        <w:pStyle w:val="FirstParagraph"/>
      </w:pPr>
      <w:r>
        <w:t xml:space="preserve">This report unequivocally demonstrates that in the complex Australian Sydney scientific market, a Physics-qualified sales professional isn't merely an asset – it's the core competitive differentiator. By converting technical depth into commercial advantage, our Physicist Specialist has generated $1.4M+ incremental revenue through 2023 and positioned our company for dominant growth in Australia's $580M scientific instrumentation market. As Sydney continues to expand as Australia's premier research hub, this role must be elevated from a support function to a strategic pillar of our Australian operations. We recommend immediate investment in replicating this model across all major Australian metropolitan centers before competitors can respond.</w:t>
      </w:r>
    </w:p>
    <w:p>
      <w:pPr>
        <w:pStyle w:val="BodyText"/>
      </w:pPr>
      <w:r>
        <w:rPr>
          <w:bCs/>
          <w:b/>
        </w:rPr>
        <w:t xml:space="preserve">Final Note:</w:t>
      </w:r>
      <w:r>
        <w:t xml:space="preserve"> </w:t>
      </w:r>
      <w:r>
        <w:t xml:space="preserve">All data reflects actual performance for the Sydney-based Technical Specialist Physicist role within our Australia division. This document illustrates how physics expertise directly drives sales excellence in Australia's unique scientific ecosystem, confirming that "Sales Report" outcomes are significantly enhanced when led by a "Physicist" with deep market understanding in "Australia Sydney".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Technical Sales Performance of Physicist Specialist - Australia Sydney Operations</dc:title>
  <dc:creator/>
  <dc:language>en</dc:language>
  <cp:keywords/>
  <dcterms:created xsi:type="dcterms:W3CDTF">2026-07-22T22:40:35Z</dcterms:created>
  <dcterms:modified xsi:type="dcterms:W3CDTF">2026-07-22T22:40:35Z</dcterms:modified>
</cp:coreProperties>
</file>

<file path=docProps/custom.xml><?xml version="1.0" encoding="utf-8"?>
<Properties xmlns="http://schemas.openxmlformats.org/officeDocument/2006/custom-properties" xmlns:vt="http://schemas.openxmlformats.org/officeDocument/2006/docPropsVTypes"/>
</file>