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Solutions</w:t>
      </w:r>
      <w:r>
        <w:t xml:space="preserve"> </w:t>
      </w:r>
      <w:r>
        <w:t xml:space="preserve">Ltd.</w:t>
      </w:r>
      <w:r>
        <w:t xml:space="preserve"> </w:t>
      </w:r>
      <w:r>
        <w:t xml:space="preserve">-</w:t>
      </w:r>
      <w:r>
        <w:t xml:space="preserve"> </w:t>
      </w:r>
      <w:r>
        <w:t xml:space="preserve">Bangladesh</w:t>
      </w:r>
      <w:r>
        <w:t xml:space="preserve"> </w:t>
      </w:r>
      <w:r>
        <w:t xml:space="preserve">Dhaka</w:t>
      </w:r>
      <w:r>
        <w:t xml:space="preserve"> </w:t>
      </w:r>
      <w:r>
        <w:t xml:space="preserve">Market</w:t>
      </w:r>
      <w:r>
        <w:t xml:space="preserve"> </w:t>
      </w:r>
      <w:r>
        <w:t xml:space="preserve">Performance</w:t>
      </w:r>
    </w:p>
    <w:bookmarkStart w:id="28" w:name="X57601e7d47a854ca4e167f6ba835a7f3401c9cc"/>
    <w:p>
      <w:pPr>
        <w:pStyle w:val="Heading1"/>
      </w:pPr>
      <w:r>
        <w:t xml:space="preserve">Annual Sales Performance Report: Physicist Solutions Ltd. (Bangladesh Dhaka Operations)</w:t>
      </w:r>
    </w:p>
    <w:bookmarkStart w:id="20" w:name="executive-summary"/>
    <w:p>
      <w:pPr>
        <w:pStyle w:val="Heading2"/>
      </w:pPr>
      <w:r>
        <w:t xml:space="preserve">Executive Summary</w:t>
      </w:r>
    </w:p>
    <w:p>
      <w:pPr>
        <w:pStyle w:val="FirstParagraph"/>
      </w:pPr>
      <w:r>
        <w:t xml:space="preserve">This report details the sales performance of Physicist Solutions Ltd. (PSL), a specialized consultancy firm providing physics-based engineering solutions, across the Dhaka metropolitan market for Q1-Q4 2023. Despite challenging economic conditions in Bangladesh, PSL achieved a 15% year-over-year revenue growth, securing its position as the leading provider of applied physics services in Dhaka. The report analyzes key sales drivers, market dynamics specific to Bangladesh's capital city, and strategic recommendations for sustained growth. All operations remain centered on delivering advanced physics-driven technology and consulting services tailored to Dhaka's unique infrastructure and industrial demands.</w:t>
      </w:r>
    </w:p>
    <w:bookmarkEnd w:id="20"/>
    <w:bookmarkStart w:id="21" w:name="X9aba19d7af828b85aa86c2c566c7d3319c780df"/>
    <w:p>
      <w:pPr>
        <w:pStyle w:val="Heading2"/>
      </w:pPr>
      <w:r>
        <w:t xml:space="preserve">Market Context: Physicist Solutions in Dhaka</w:t>
      </w:r>
    </w:p>
    <w:p>
      <w:pPr>
        <w:pStyle w:val="FirstParagraph"/>
      </w:pPr>
      <w:r>
        <w:t xml:space="preserve">Dhaka, the bustling capital of Bangladesh with a population exceeding 21 million, faces critical challenges in energy management, telecommunications infrastructure, and environmental monitoring – all areas where physics-based solutions are increasingly vital. The rapid urbanization rate (estimated at 4.5% annually) has intensified demand for precise engineering analytics to optimize power grids, enhance mobile network efficiency (critical in a nation with 130+ million mobile users), and address air/water quality issues in one of the world's most densely populated cities.</w:t>
      </w:r>
    </w:p>
    <w:p>
      <w:pPr>
        <w:pStyle w:val="BodyText"/>
      </w:pPr>
      <w:r>
        <w:t xml:space="preserve">Physicist Solutions Ltd. entered the Dhaka market in 2021, recognizing that local industries lacked access to specialized physics expertise for complex real-world problems. Unlike generic IT service providers, PSL leverages core physics principles (thermodynamics, electromagnetism, fluid dynamics) to deliver actionable insights for Dhaka's power utilities, telecom operators (e.g., Robi Axiata Ltd., Banglalink), and environmental agencies. Our unique value proposition directly addresses a gap in the Bangladesh market where traditional engineering firms often lack deep physics integration.</w:t>
      </w:r>
    </w:p>
    <w:bookmarkEnd w:id="21"/>
    <w:bookmarkStart w:id="22" w:name="sales-performance-highlights"/>
    <w:p>
      <w:pPr>
        <w:pStyle w:val="Heading2"/>
      </w:pPr>
      <w:r>
        <w:t xml:space="preserve">2023 Sales Performance Highlights</w:t>
      </w:r>
    </w:p>
    <w:p>
      <w:pPr>
        <w:pStyle w:val="FirstParagraph"/>
      </w:pPr>
      <w:r>
        <w:t xml:space="preserve">Sales Segment</w:t>
      </w:r>
    </w:p>
    <w:p>
      <w:pPr>
        <w:pStyle w:val="BodyText"/>
      </w:pPr>
      <w:r>
        <w:t xml:space="preserve">Revenue (BDT)</w:t>
      </w:r>
    </w:p>
    <w:p>
      <w:pPr>
        <w:pStyle w:val="BodyText"/>
      </w:pPr>
      <w:r>
        <w:t xml:space="preserve">YoY Growth</w:t>
      </w:r>
    </w:p>
    <w:p>
      <w:pPr>
        <w:pStyle w:val="BodyText"/>
      </w:pPr>
      <w:r>
        <w:t xml:space="preserve">Key Dhaka Clients Served</w:t>
      </w:r>
    </w:p>
    <w:p>
      <w:pPr>
        <w:pStyle w:val="BodyText"/>
      </w:pPr>
      <w:r>
        <w:t xml:space="preserve">Energy Sector Consulting (Grid Optimization)</w:t>
      </w:r>
    </w:p>
    <w:p>
      <w:pPr>
        <w:pStyle w:val="BodyText"/>
      </w:pPr>
      <w:r>
        <w:t xml:space="preserve">12,500,000</w:t>
      </w:r>
    </w:p>
    <w:p>
      <w:pPr>
        <w:pStyle w:val="BodyText"/>
      </w:pPr>
      <w:r>
        <w:t xml:space="preserve">+22%</w:t>
      </w:r>
    </w:p>
    <w:p>
      <w:pPr>
        <w:pStyle w:val="BodyText"/>
      </w:pPr>
      <w:r>
        <w:t xml:space="preserve">Bangladesh Power Development Board (BPDB), Dhaka Gas Distribution Co.</w:t>
      </w:r>
    </w:p>
    <w:p>
      <w:pPr>
        <w:pStyle w:val="BodyText"/>
      </w:pPr>
      <w:r>
        <w:t xml:space="preserve">Telecom Network Analytics</w:t>
      </w:r>
    </w:p>
    <w:p>
      <w:pPr>
        <w:pStyle w:val="BodyText"/>
      </w:pPr>
      <w:r>
        <w:t xml:space="preserve">9,850,000</w:t>
      </w:r>
    </w:p>
    <w:p>
      <w:pPr>
        <w:pStyle w:val="BodyText"/>
      </w:pPr>
      <w:r>
        <w:t xml:space="preserve">&lt;</w:t>
      </w:r>
    </w:p>
    <w:p>
      <w:pPr>
        <w:pStyle w:val="BodyText"/>
      </w:pPr>
      <w:r>
        <w:t xml:space="preserve">+18%</w:t>
      </w:r>
    </w:p>
    <w:p>
      <w:pPr>
        <w:pStyle w:val="BodyText"/>
      </w:pPr>
      <w:r>
        <w:t xml:space="preserve">Banglalink, Teletalk Dhaka Region</w:t>
      </w:r>
    </w:p>
    <w:p>
      <w:pPr>
        <w:pStyle w:val="BodyText"/>
      </w:pPr>
      <w:r>
        <w:t xml:space="preserve">Environmental Monitoring Solutions</w:t>
      </w:r>
    </w:p>
    <w:p>
      <w:pPr>
        <w:pStyle w:val="BodyText"/>
      </w:pPr>
      <w:r>
        <w:t xml:space="preserve">6,425,000</w:t>
      </w:r>
    </w:p>
    <w:p>
      <w:pPr>
        <w:pStyle w:val="BodyText"/>
      </w:pPr>
      <w:r>
        <w:t xml:space="preserve">+31%</w:t>
      </w:r>
    </w:p>
    <w:p>
      <w:pPr>
        <w:pStyle w:val="BodyText"/>
      </w:pPr>
      <w:r>
        <w:t xml:space="preserve">Dhaka South City Corporation (DSCC), Department of Environment (DoE)</w:t>
      </w:r>
    </w:p>
    <w:p>
      <w:pPr>
        <w:pStyle w:val="BodyText"/>
      </w:pPr>
      <w:r>
        <w:t xml:space="preserve">Academic &amp; Research Partnerships</w:t>
      </w:r>
    </w:p>
    <w:p>
      <w:pPr>
        <w:pStyle w:val="BodyText"/>
      </w:pPr>
      <w:r>
        <w:t xml:space="preserve">3,750,000</w:t>
      </w:r>
    </w:p>
    <w:p>
      <w:pPr>
        <w:pStyle w:val="BodyText"/>
      </w:pPr>
      <w:r>
        <w:t xml:space="preserve">&lt;</w:t>
      </w:r>
    </w:p>
    <w:p>
      <w:pPr>
        <w:pStyle w:val="BodyText"/>
      </w:pPr>
      <w:r>
        <w:t xml:space="preserve">+9%</w:t>
      </w:r>
    </w:p>
    <w:p>
      <w:pPr>
        <w:pStyle w:val="BodyText"/>
      </w:pPr>
      <w:r>
        <w:t xml:space="preserve">Dhaka University Physics Dept., BUET</w:t>
      </w:r>
    </w:p>
    <w:p>
      <w:pPr>
        <w:pStyle w:val="BodyText"/>
      </w:pPr>
      <w:r>
        <w:t xml:space="preserve">**Total Q1-Q4 2023 Revenue:** BDT 32,525,000 (Approx. USD 345,000)</w:t>
      </w:r>
      <w:r>
        <w:t xml:space="preserve"> </w:t>
      </w:r>
      <w:r>
        <w:t xml:space="preserve">**Gross Margin:** 68% (Consistent with industry-leading physics consultancy standards)</w:t>
      </w:r>
    </w:p>
    <w:bookmarkEnd w:id="22"/>
    <w:bookmarkStart w:id="23" w:name="key-sales-drivers-in-bangladesh-dhaka"/>
    <w:p>
      <w:pPr>
        <w:pStyle w:val="Heading2"/>
      </w:pPr>
      <w:r>
        <w:t xml:space="preserve">Key Sales Drivers in Bangladesh Dhaka</w:t>
      </w:r>
    </w:p>
    <w:p>
      <w:pPr>
        <w:numPr>
          <w:ilvl w:val="0"/>
          <w:numId w:val="1001"/>
        </w:numPr>
        <w:pStyle w:val="Compact"/>
      </w:pPr>
      <w:r>
        <w:rPr>
          <w:bCs/>
          <w:b/>
        </w:rPr>
        <w:t xml:space="preserve">Energy Crisis Response:</w:t>
      </w:r>
      <w:r>
        <w:t xml:space="preserve"> </w:t>
      </w:r>
      <w:r>
        <w:t xml:space="preserve">Dhaka's frequent power outages (averaging 5-7 hours daily during peak summer) drove urgent demand for PSL's grid stability analysis using computational physics models. Our work with BPDB reduced transmission losses by 8.2% in the Dhaka region, securing a multi-year contract.</w:t>
      </w:r>
    </w:p>
    <w:p>
      <w:pPr>
        <w:numPr>
          <w:ilvl w:val="0"/>
          <w:numId w:val="1001"/>
        </w:numPr>
        <w:pStyle w:val="Compact"/>
      </w:pPr>
      <w:r>
        <w:rPr>
          <w:bCs/>
          <w:b/>
        </w:rPr>
        <w:t xml:space="preserve">Telecom Density Challenges:</w:t>
      </w:r>
      <w:r>
        <w:t xml:space="preserve"> </w:t>
      </w:r>
      <w:r>
        <w:t xml:space="preserve">With Dhaka having one of Asia's highest mobile penetration rates (135%), network congestion became critical. PSL's electromagnetic wave propagation models optimized antenna placement for Banglalink, improving signal coverage by 24% in high-rise zones.</w:t>
      </w:r>
    </w:p>
    <w:p>
      <w:pPr>
        <w:numPr>
          <w:ilvl w:val="0"/>
          <w:numId w:val="1001"/>
        </w:numPr>
        <w:pStyle w:val="Compact"/>
      </w:pPr>
      <w:r>
        <w:rPr>
          <w:bCs/>
          <w:b/>
        </w:rPr>
        <w:t xml:space="preserve">Environmental Regulations:</w:t>
      </w:r>
      <w:r>
        <w:t xml:space="preserve"> </w:t>
      </w:r>
      <w:r>
        <w:t xml:space="preserve">Rising air pollution levels in Dhaka (AQI often exceeding 200) prompted DSCC to adopt our low-cost sensor network solutions based on atmospheric physics. This project expanded to cover all 36 wards of Dhaka South City Corporation.</w:t>
      </w:r>
    </w:p>
    <w:p>
      <w:pPr>
        <w:numPr>
          <w:ilvl w:val="0"/>
          <w:numId w:val="1001"/>
        </w:numPr>
        <w:pStyle w:val="Compact"/>
      </w:pPr>
      <w:r>
        <w:rPr>
          <w:bCs/>
          <w:b/>
        </w:rPr>
        <w:t xml:space="preserve">Academic Ecosystem Integration:</w:t>
      </w:r>
      <w:r>
        <w:t xml:space="preserve"> </w:t>
      </w:r>
      <w:r>
        <w:t xml:space="preserve">Collaborations with Dhaka University's Physics Department validated our methodologies, leading to joint research grants and student internship programs that enhanced our market credibility among local technical institutions.</w:t>
      </w:r>
    </w:p>
    <w:bookmarkEnd w:id="23"/>
    <w:bookmarkStart w:id="24" w:name="Xd15d25245ade198fddf307331ba6a1e5380e290"/>
    <w:p>
      <w:pPr>
        <w:pStyle w:val="Heading2"/>
      </w:pPr>
      <w:r>
        <w:t xml:space="preserve">Market-Specific Challenges in Bangladesh Dhaka</w:t>
      </w:r>
    </w:p>
    <w:p>
      <w:pPr>
        <w:pStyle w:val="FirstParagraph"/>
      </w:pPr>
      <w:r>
        <w:t xml:space="preserve">The Dhaka market presents distinct complexities requiring tailored sales strategies:</w:t>
      </w:r>
    </w:p>
    <w:p>
      <w:pPr>
        <w:numPr>
          <w:ilvl w:val="0"/>
          <w:numId w:val="1002"/>
        </w:numPr>
        <w:pStyle w:val="Compact"/>
      </w:pPr>
      <w:r>
        <w:rPr>
          <w:bCs/>
          <w:b/>
        </w:rPr>
        <w:t xml:space="preserve">Infrastructure Limitations:</w:t>
      </w:r>
      <w:r>
        <w:t xml:space="preserve"> </w:t>
      </w:r>
      <w:r>
        <w:t xml:space="preserve">Unreliable power and internet access in parts of Dhaka necessitated on-site data collection using portable physics instrumentation, increasing operational costs by 12%.</w:t>
      </w:r>
    </w:p>
    <w:p>
      <w:pPr>
        <w:numPr>
          <w:ilvl w:val="0"/>
          <w:numId w:val="1002"/>
        </w:numPr>
        <w:pStyle w:val="Compact"/>
      </w:pPr>
      <w:r>
        <w:rPr>
          <w:bCs/>
          <w:b/>
        </w:rPr>
        <w:t xml:space="preserve">Client Budget Sensitivity:</w:t>
      </w:r>
      <w:r>
        <w:t xml:space="preserve"> </w:t>
      </w:r>
      <w:r>
        <w:t xml:space="preserve">Many Dhaka-based public utilities operate under tight government budgets. PSL overcame this through phased implementation models, demonstrating ROI within 6 months (e.g., BPDB's project paid for itself in 8 months via reduced energy waste).</w:t>
      </w:r>
    </w:p>
    <w:p>
      <w:pPr>
        <w:numPr>
          <w:ilvl w:val="0"/>
          <w:numId w:val="1002"/>
        </w:numPr>
        <w:pStyle w:val="Compact"/>
      </w:pPr>
      <w:r>
        <w:rPr>
          <w:bCs/>
          <w:b/>
        </w:rPr>
        <w:t xml:space="preserve">Talent Acquisition:</w:t>
      </w:r>
      <w:r>
        <w:t xml:space="preserve"> </w:t>
      </w:r>
      <w:r>
        <w:t xml:space="preserve">Attracting physicists with local market knowledge proved difficult. PSL established partnerships with Dhaka University to create a dedicated talent pipeline, reducing recruitment time by 40%.</w:t>
      </w:r>
    </w:p>
    <w:bookmarkEnd w:id="24"/>
    <w:bookmarkStart w:id="25" w:name="strategic-initiatives-for-2024"/>
    <w:p>
      <w:pPr>
        <w:pStyle w:val="Heading2"/>
      </w:pPr>
      <w:r>
        <w:t xml:space="preserve">Strategic Initiatives for 2024</w:t>
      </w:r>
    </w:p>
    <w:p>
      <w:pPr>
        <w:pStyle w:val="FirstParagraph"/>
      </w:pPr>
      <w:r>
        <w:t xml:space="preserve">To capitalize on Dhaka's growth trajectory, PSL will implement these key initiatives:</w:t>
      </w:r>
    </w:p>
    <w:p>
      <w:pPr>
        <w:numPr>
          <w:ilvl w:val="0"/>
          <w:numId w:val="1003"/>
        </w:numPr>
        <w:pStyle w:val="Compact"/>
      </w:pPr>
      <w:r>
        <w:rPr>
          <w:bCs/>
          <w:b/>
        </w:rPr>
        <w:t xml:space="preserve">Localized Physics Solutions:</w:t>
      </w:r>
      <w:r>
        <w:t xml:space="preserve"> </w:t>
      </w:r>
      <w:r>
        <w:t xml:space="preserve">Develop Dhaka-specific models incorporating monsoon patterns and urban heat island effects into energy forecasting tools.</w:t>
      </w:r>
    </w:p>
    <w:p>
      <w:pPr>
        <w:numPr>
          <w:ilvl w:val="0"/>
          <w:numId w:val="1003"/>
        </w:numPr>
        <w:pStyle w:val="Compact"/>
      </w:pPr>
      <w:r>
        <w:rPr>
          <w:bCs/>
          <w:b/>
        </w:rPr>
        <w:t xml:space="preserve">Digital Integration Platform:</w:t>
      </w:r>
      <w:r>
        <w:t xml:space="preserve"> </w:t>
      </w:r>
      <w:r>
        <w:t xml:space="preserve">Launch "DhakaPhysicsCloud" – a SaaS platform offering real-time analytics for telecom and utilities, reducing on-site visits by 35%.</w:t>
      </w:r>
    </w:p>
    <w:p>
      <w:pPr>
        <w:numPr>
          <w:ilvl w:val="0"/>
          <w:numId w:val="1003"/>
        </w:numPr>
        <w:pStyle w:val="Compact"/>
      </w:pPr>
      <w:r>
        <w:rPr>
          <w:bCs/>
          <w:b/>
        </w:rPr>
        <w:t xml:space="preserve">Government Partnership Program:</w:t>
      </w:r>
      <w:r>
        <w:t xml:space="preserve"> </w:t>
      </w:r>
      <w:r>
        <w:t xml:space="preserve">Target the Bangladesh government's new National Green Energy Policy (2023) with physics-based solar farm optimization services for Dhaka's periphery.</w:t>
      </w:r>
    </w:p>
    <w:p>
      <w:pPr>
        <w:numPr>
          <w:ilvl w:val="0"/>
          <w:numId w:val="1003"/>
        </w:numPr>
        <w:pStyle w:val="Compact"/>
      </w:pPr>
      <w:r>
        <w:rPr>
          <w:bCs/>
          <w:b/>
        </w:rPr>
        <w:t xml:space="preserve">Talent Development Hub:</w:t>
      </w:r>
      <w:r>
        <w:t xml:space="preserve"> </w:t>
      </w:r>
      <w:r>
        <w:t xml:space="preserve">Establish a training center in Dhaka Technological University to upskill local engineers in physics application, addressing the national shortage of 50,000+ technical professionals.</w:t>
      </w:r>
    </w:p>
    <w:bookmarkEnd w:id="25"/>
    <w:bookmarkStart w:id="26" w:name="conclusion"/>
    <w:p>
      <w:pPr>
        <w:pStyle w:val="Heading2"/>
      </w:pPr>
      <w:r>
        <w:t xml:space="preserve">Conclusion</w:t>
      </w:r>
    </w:p>
    <w:p>
      <w:pPr>
        <w:pStyle w:val="FirstParagraph"/>
      </w:pPr>
      <w:r>
        <w:t xml:space="preserve">The Physicist Solutions Ltd. sales performance in Bangladesh Dhaka demonstrates that specialized physics expertise is a critical differentiator in solving complex urban challenges. Our success stems from directly aligning advanced physics methodologies with Dhaka's pressing needs: energy resilience, network reliability, and environmental sustainability. As Bangladesh's capital continues its rapid transformation, the demand for precise scientific solutions will only intensify. PSL’s commitment to applying physics not just as theoretical knowledge but as a tangible sales-driven value proposition has positioned us uniquely within Bangladesh's evolving market landscape. The 2023 results confirm that 'Physicist'—as a service category rooted in applied physics—represents a high-growth opportunity, specifically for the Dhaka ecosystem where infrastructure constraints demand scientifically rigorous solutions.</w:t>
      </w:r>
    </w:p>
    <w:bookmarkEnd w:id="26"/>
    <w:bookmarkStart w:id="27" w:name="X1949a390e1b377370024d381ef830fd61a81d8e"/>
    <w:p>
      <w:pPr>
        <w:pStyle w:val="Heading2"/>
      </w:pPr>
      <w:r>
        <w:t xml:space="preserve">Appendix: Dhaka Market Opportunity Snapshot</w:t>
      </w:r>
    </w:p>
    <w:p>
      <w:pPr>
        <w:pStyle w:val="FirstParagraph"/>
      </w:pPr>
      <w:r>
        <w:rPr>
          <w:bCs/>
          <w:b/>
        </w:rPr>
        <w:t xml:space="preserve">Population (Dhaka Metropolitan Area):</w:t>
      </w:r>
      <w:r>
        <w:t xml:space="preserve"> </w:t>
      </w:r>
      <w:r>
        <w:t xml:space="preserve">21.7 Million</w:t>
      </w:r>
      <w:r>
        <w:br/>
      </w:r>
      <w:r>
        <w:rPr>
          <w:bCs/>
          <w:b/>
        </w:rPr>
        <w:t xml:space="preserve">Annual Power Demand Growth:</w:t>
      </w:r>
      <w:r>
        <w:t xml:space="preserve"> </w:t>
      </w:r>
      <w:r>
        <w:t xml:space="preserve">7.8% (World Bank, 2023)</w:t>
      </w:r>
      <w:r>
        <w:br/>
      </w:r>
      <w:r>
        <w:rPr>
          <w:bCs/>
          <w:b/>
        </w:rPr>
        <w:t xml:space="preserve">Dhaka's Telecom Investment Horizon:</w:t>
      </w:r>
      <w:r>
        <w:t xml:space="preserve"> </w:t>
      </w:r>
      <w:r>
        <w:t xml:space="preserve">$500M+ in new infrastructure (Bangladesh Telecommunication Regulatory Commission, 2023)</w:t>
      </w:r>
      <w:r>
        <w:br/>
      </w:r>
      <w:r>
        <w:rPr>
          <w:bCs/>
          <w:b/>
        </w:rPr>
        <w:t xml:space="preserve">National Energy Policy Target:</w:t>
      </w:r>
      <w:r>
        <w:t xml:space="preserve"> </w:t>
      </w:r>
      <w:r>
        <w:t xml:space="preserve">40% renewable energy by 2030 – requiring physics-driven grid integration</w:t>
      </w:r>
    </w:p>
    <w:p>
      <w:pPr>
        <w:pStyle w:val="BodyText"/>
      </w:pPr>
      <w:r>
        <w:rPr>
          <w:iCs/>
          <w:i/>
        </w:rPr>
        <w:t xml:space="preserve">This report was prepared by Physicist Solutions Ltd. for internal strategic planning and stakeholder presentation, with all data verified against Dhaka-based client contracts and Bangladesh government economic reports. Sales figures reflect actual revenue generated from services delivered in Bangladesh Dhaka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Solutions Ltd. - Bangladesh Dhaka Market Performance</dc:title>
  <dc:creator/>
  <dc:language>en</dc:language>
  <cp:keywords/>
  <dcterms:created xsi:type="dcterms:W3CDTF">2025-12-11T17:26:52Z</dcterms:created>
  <dcterms:modified xsi:type="dcterms:W3CDTF">2025-12-11T17:26:52Z</dcterms:modified>
</cp:coreProperties>
</file>

<file path=docProps/custom.xml><?xml version="1.0" encoding="utf-8"?>
<Properties xmlns="http://schemas.openxmlformats.org/officeDocument/2006/custom-properties" xmlns:vt="http://schemas.openxmlformats.org/officeDocument/2006/docPropsVTypes"/>
</file>