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6" w:name="Xd637663c4d6d3752bbe6f917833000365b9e2bc"/>
    <w:p>
      <w:pPr>
        <w:pStyle w:val="Heading1"/>
      </w:pPr>
      <w:r>
        <w:t xml:space="preserve">Sales Report: Physicist-Driven Innovation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Quantum Dynamics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performance of our Physics-Engineered Solutions division across Brazil São Paulo, the nation's largest economic hub. As a dedicated Physicist Sales Specialist with advanced expertise in quantum instrumentation and materials science, I have led market penetration efforts resulting in a 37% year-over-year revenue growth (R$12.8M vs R$9.3M). The report confirms São Paulo's critical role as Brazil's primary innovation corridor where our physicist-led approach has established dominance in high-value scientific equipment sales.</w:t>
      </w:r>
    </w:p>
    <w:bookmarkEnd w:id="20"/>
    <w:bookmarkStart w:id="21" w:name="Xee3c11c6e21610e50d524fd3d978a6528a0a85f"/>
    <w:p>
      <w:pPr>
        <w:pStyle w:val="Heading2"/>
      </w:pPr>
      <w:r>
        <w:t xml:space="preserve">II. Physicist-Specific Sales Performance Metrics</w:t>
      </w:r>
    </w:p>
    <w:p>
      <w:pPr>
        <w:pStyle w:val="FirstParagraph"/>
      </w:pPr>
      <w:r>
        <w:t xml:space="preserve">Our unique differentiator—physicist-led technical sales teams—has yielded exceptional results in São Paulo. Unlike conventional sales models, our Physicists leverage domain expertise to deliver customized solutions for complex research challenges, directly translating to higher deal values and client retention.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Average Deal Size (São Paulo)</w:t>
            </w:r>
          </w:p>
        </w:tc>
        <w:tc>
          <w:tcPr/>
          <w:p>
            <w:pPr>
              <w:pStyle w:val="Compact"/>
              <w:jc w:val="left"/>
            </w:pPr>
            <w:r>
              <w:t xml:space="preserve">R$187,500</w:t>
            </w:r>
          </w:p>
        </w:tc>
        <w:tc>
          <w:tcPr/>
          <w:p>
            <w:pPr>
              <w:pStyle w:val="Compact"/>
              <w:jc w:val="left"/>
            </w:pPr>
            <w:r>
              <w:t xml:space="preserve">R$142,800</w:t>
            </w:r>
          </w:p>
        </w:tc>
        <w:tc>
          <w:tcPr/>
          <w:p>
            <w:pPr>
              <w:pStyle w:val="Compact"/>
              <w:jc w:val="left"/>
            </w:pPr>
            <w:r>
              <w:t xml:space="preserve">+31.3%</w:t>
            </w:r>
          </w:p>
        </w:tc>
      </w:tr>
      <w:tr>
        <w:tc>
          <w:tcPr/>
          <w:p>
            <w:pPr>
              <w:pStyle w:val="Compact"/>
              <w:jc w:val="left"/>
            </w:pPr>
            <w:r>
              <w:t xml:space="preserve">Client Retention Rate (Physicist-Served)</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São Paulo Market Share Growth</w:t>
            </w:r>
          </w:p>
        </w:tc>
        <w:tc>
          <w:tcPr/>
          <w:p>
            <w:pPr>
              <w:pStyle w:val="Compact"/>
            </w:pPr>
          </w:p>
        </w:tc>
        <w:tc>
          <w:tcPr/>
          <w:p>
            <w:pPr>
              <w:pStyle w:val="Compact"/>
            </w:pPr>
          </w:p>
        </w:tc>
        <w:tc>
          <w:tcPr/>
          <w:p>
            <w:pPr>
              <w:pStyle w:val="Compact"/>
            </w:pPr>
          </w:p>
        </w:tc>
      </w:tr>
      <w:tr>
        <w:tc>
          <w:tcPr/>
          <w:p>
            <w:pPr>
              <w:pStyle w:val="Compact"/>
              <w:jc w:val="left"/>
            </w:pPr>
            <w:r>
              <w:t xml:space="preserve">Quantum Sensing Equipment</w:t>
            </w:r>
          </w:p>
        </w:tc>
        <w:tc>
          <w:tcPr/>
          <w:p>
            <w:pPr>
              <w:pStyle w:val="Compact"/>
              <w:jc w:val="left"/>
            </w:pPr>
            <w:r>
              <w:t xml:space="preserve">38% (vs 29%)</w:t>
            </w:r>
          </w:p>
        </w:tc>
        <w:tc>
          <w:tcPr/>
          <w:p>
            <w:pPr>
              <w:pStyle w:val="Compact"/>
              <w:jc w:val="left"/>
            </w:pPr>
            <w:r>
              <w:t xml:space="preserve">29%</w:t>
            </w:r>
          </w:p>
        </w:tc>
        <w:tc>
          <w:tcPr/>
          <w:p>
            <w:pPr>
              <w:pStyle w:val="Compact"/>
              <w:jc w:val="left"/>
            </w:pPr>
            <w:r>
              <w:t xml:space="preserve">+9 pts</w:t>
            </w:r>
          </w:p>
        </w:tc>
      </w:tr>
      <w:tr>
        <w:tc>
          <w:tcPr/>
          <w:p>
            <w:pPr>
              <w:pStyle w:val="Compact"/>
              <w:jc w:val="left"/>
            </w:pPr>
            <w:r>
              <w:t xml:space="preserve">Physicist-Driven Client Acquisition</w:t>
            </w:r>
          </w:p>
        </w:tc>
        <w:tc>
          <w:tcPr/>
          <w:p>
            <w:pPr>
              <w:pStyle w:val="Compact"/>
            </w:pPr>
          </w:p>
        </w:tc>
        <w:tc>
          <w:tcPr/>
          <w:p>
            <w:pPr>
              <w:pStyle w:val="Compact"/>
            </w:pPr>
          </w:p>
        </w:tc>
        <w:tc>
          <w:tcPr/>
          <w:p>
            <w:pPr>
              <w:pStyle w:val="Compact"/>
            </w:pPr>
          </w:p>
        </w:tc>
      </w:tr>
      <w:tr>
        <w:tc>
          <w:tcPr/>
          <w:p>
            <w:pPr>
              <w:pStyle w:val="Compact"/>
              <w:jc w:val="left"/>
            </w:pPr>
            <w:r>
              <w:t xml:space="preserve">New Lab Partnerships in São Paulo</w:t>
            </w:r>
          </w:p>
        </w:tc>
        <w:tc>
          <w:tcPr/>
          <w:p>
            <w:pPr>
              <w:pStyle w:val="Compact"/>
              <w:jc w:val="left"/>
            </w:pPr>
            <w:r>
              <w:t xml:space="preserve">17 (vs 10)</w:t>
            </w:r>
          </w:p>
        </w:tc>
        <w:tc>
          <w:tcPr/>
          <w:p>
            <w:pPr>
              <w:pStyle w:val="Compact"/>
              <w:jc w:val="left"/>
            </w:pPr>
            <w:r>
              <w:t xml:space="preserve">10</w:t>
            </w:r>
          </w:p>
        </w:tc>
        <w:tc>
          <w:tcPr/>
          <w:p>
            <w:pPr>
              <w:pStyle w:val="Compact"/>
              <w:jc w:val="left"/>
            </w:pPr>
            <w:r>
              <w:t xml:space="preserve">+70%</w:t>
            </w:r>
          </w:p>
        </w:tc>
      </w:tr>
    </w:tbl>
    <w:bookmarkEnd w:id="21"/>
    <w:bookmarkStart w:id="22" w:name="iii.-brazil-são-paulo-market-analysis"/>
    <w:p>
      <w:pPr>
        <w:pStyle w:val="Heading2"/>
      </w:pPr>
      <w:r>
        <w:t xml:space="preserve">III. Brazil São Paulo Market Analysis</w:t>
      </w:r>
    </w:p>
    <w:p>
      <w:pPr>
        <w:pStyle w:val="FirstParagraph"/>
      </w:pPr>
      <w:r>
        <w:t xml:space="preserve">São Paulo's scientific ecosystem represents 43% of Brazil's total R&amp;D investment, making it the undisputed epicenter for physics-driven commercial opportunities. Our Q3 performance demonstrates how strategically embedding Physicists within sales teams creates tangible advantages in this market:</w:t>
      </w:r>
    </w:p>
    <w:p>
      <w:pPr>
        <w:numPr>
          <w:ilvl w:val="0"/>
          <w:numId w:val="1001"/>
        </w:numPr>
        <w:pStyle w:val="Compact"/>
      </w:pPr>
      <w:r>
        <w:rPr>
          <w:bCs/>
          <w:b/>
        </w:rPr>
        <w:t xml:space="preserve">Academic Partnerships:</w:t>
      </w:r>
      <w:r>
        <w:t xml:space="preserve"> </w:t>
      </w:r>
      <w:r>
        <w:t xml:space="preserve">12 new agreements with University of São Paulo (USP) research groups, including the Institute of Physics and the Center for Innovation in Photonics. Physicist account managers secured 83% of total university contracts by addressing technical specifications beyond standard sales capabilities.</w:t>
      </w:r>
    </w:p>
    <w:p>
      <w:pPr>
        <w:numPr>
          <w:ilvl w:val="0"/>
          <w:numId w:val="1001"/>
        </w:numPr>
        <w:pStyle w:val="Compact"/>
      </w:pPr>
      <w:r>
        <w:rPr>
          <w:bCs/>
          <w:b/>
        </w:rPr>
        <w:t xml:space="preserve">Industrial Applications:</w:t>
      </w:r>
      <w:r>
        <w:t xml:space="preserve"> </w:t>
      </w:r>
      <w:r>
        <w:t xml:space="preserve">Major wins at Embraer's São Paulo R&amp;D facility for quantum magnetometry systems (R$4.2M contract) and Petrobras' materials analysis division. Physicist-led demonstrations reduced decision cycles by 38% through real-time physics simulations.</w:t>
      </w:r>
    </w:p>
    <w:p>
      <w:pPr>
        <w:numPr>
          <w:ilvl w:val="0"/>
          <w:numId w:val="1001"/>
        </w:numPr>
        <w:pStyle w:val="Compact"/>
      </w:pPr>
      <w:r>
        <w:rPr>
          <w:bCs/>
          <w:b/>
        </w:rPr>
        <w:t xml:space="preserve">Tax Incentive Utilization:</w:t>
      </w:r>
      <w:r>
        <w:t xml:space="preserve"> </w:t>
      </w:r>
      <w:r>
        <w:t xml:space="preserve">Leveraged Brazil's "Inovação" tax credits by structuring solutions aligned with national R&amp;D incentives, increasing contract value by 22% on average for São Paulo clients.</w:t>
      </w:r>
    </w:p>
    <w:bookmarkEnd w:id="22"/>
    <w:bookmarkStart w:id="23" w:name="X9b296246b55f8fb9e57b9e90c1114e07c4f538d"/>
    <w:p>
      <w:pPr>
        <w:pStyle w:val="Heading2"/>
      </w:pPr>
      <w:r>
        <w:t xml:space="preserve">IV. Physicist Sales Methodology: The São Paulo Advantage</w:t>
      </w:r>
    </w:p>
    <w:p>
      <w:pPr>
        <w:pStyle w:val="FirstParagraph"/>
      </w:pPr>
      <w:r>
        <w:t xml:space="preserve">The Sales Report confirms that our physicist sales approach uniquely addresses Brazil São Paulo's market complexities:</w:t>
      </w:r>
    </w:p>
    <w:p>
      <w:pPr>
        <w:pStyle w:val="BodyText"/>
      </w:pPr>
      <w:r>
        <w:rPr>
          <w:bCs/>
          <w:b/>
        </w:rPr>
        <w:t xml:space="preserve">Technical Consultation Depth:</w:t>
      </w:r>
      <w:r>
        <w:t xml:space="preserve"> </w:t>
      </w:r>
      <w:r>
        <w:t xml:space="preserve">Unlike generic sales reps, our Physicists engage with researchers at their technical level. During the USP contract negotiation, I presented a quantum decoherence model directly applicable to their superconducting qubit research—closing a deal previously stalled by engineering misunderstandings.</w:t>
      </w:r>
    </w:p>
    <w:p>
      <w:pPr>
        <w:pStyle w:val="BodyText"/>
      </w:pPr>
      <w:r>
        <w:rPr>
          <w:bCs/>
          <w:b/>
        </w:rPr>
        <w:t xml:space="preserve">Cultural Adaptation:</w:t>
      </w:r>
      <w:r>
        <w:t xml:space="preserve"> </w:t>
      </w:r>
      <w:r>
        <w:t xml:space="preserve">Understanding Brazil's "jeitinho" business culture requires nuanced communication. As a Physicist with 8 years in Brazilian academia, I built trust through collaborative problem-solving sessions at São Paulo's Science Park rather than standard presentations.</w:t>
      </w:r>
    </w:p>
    <w:p>
      <w:pPr>
        <w:pStyle w:val="BodyText"/>
      </w:pPr>
      <w:r>
        <w:rPr>
          <w:bCs/>
          <w:b/>
        </w:rPr>
        <w:t xml:space="preserve">Compliance Navigation:</w:t>
      </w:r>
      <w:r>
        <w:t xml:space="preserve"> </w:t>
      </w:r>
      <w:r>
        <w:t xml:space="preserve">Navigating Brazil's ANVISA regulations for scientific equipment required physics-qualified interpretation. Our Physicist team successfully expedited certification for MRI quantum sensors by providing technical validation documents meeting Brazilian metrology standards (INMETRO).</w:t>
      </w:r>
    </w:p>
    <w:bookmarkEnd w:id="23"/>
    <w:bookmarkStart w:id="24" w:name="Xe600a41230d6813da245490a29ddc60095331a4"/>
    <w:p>
      <w:pPr>
        <w:pStyle w:val="Heading2"/>
      </w:pPr>
      <w:r>
        <w:t xml:space="preserve">V. Challenges &amp; Strategic Initiatives in São Paulo</w:t>
      </w:r>
    </w:p>
    <w:p>
      <w:pPr>
        <w:pStyle w:val="FirstParagraph"/>
      </w:pPr>
      <w:r>
        <w:t xml:space="preserve">Despite strong performance, two Brazil-specific challenges emerged:</w:t>
      </w:r>
    </w:p>
    <w:p>
      <w:pPr>
        <w:numPr>
          <w:ilvl w:val="0"/>
          <w:numId w:val="1002"/>
        </w:numPr>
        <w:pStyle w:val="Compact"/>
      </w:pPr>
      <w:r>
        <w:rPr>
          <w:bCs/>
          <w:b/>
        </w:rPr>
        <w:t xml:space="preserve">Supply Chain Disruptions:</w:t>
      </w:r>
      <w:r>
        <w:t xml:space="preserve"> </w:t>
      </w:r>
      <w:r>
        <w:t xml:space="preserve">Import tariffs on German-made quantum optics components increased costs by 18%. Our Physicist team developed a local calibration protocol using Brazilian-sourced materials, reducing lead times from 14 to 5 weeks.</w:t>
      </w:r>
    </w:p>
    <w:p>
      <w:pPr>
        <w:numPr>
          <w:ilvl w:val="0"/>
          <w:numId w:val="1002"/>
        </w:numPr>
        <w:pStyle w:val="Compact"/>
      </w:pPr>
      <w:r>
        <w:rPr>
          <w:bCs/>
          <w:b/>
        </w:rPr>
        <w:t xml:space="preserve">Competitor Tactics:</w:t>
      </w:r>
      <w:r>
        <w:t xml:space="preserve"> </w:t>
      </w:r>
      <w:r>
        <w:t xml:space="preserve">A local competitor's "physicist" claims lacked genuine expertise. We countered with transparent case studies showing our physicist's published work in *Physical Review Letters*—building immediate credibility with São Paulo research directors.</w:t>
      </w:r>
    </w:p>
    <w:p>
      <w:pPr>
        <w:pStyle w:val="FirstParagraph"/>
      </w:pPr>
      <w:r>
        <w:t xml:space="preserve">Upcoming initiatives include:</w:t>
      </w:r>
    </w:p>
    <w:p>
      <w:pPr>
        <w:numPr>
          <w:ilvl w:val="0"/>
          <w:numId w:val="1003"/>
        </w:numPr>
        <w:pStyle w:val="Compact"/>
      </w:pPr>
      <w:r>
        <w:t xml:space="preserve">Establishing a São Paulo-based Physicist Innovation Lab at the Brazilian Center for Research in Physics (CBPF) to accelerate local R&amp;D partnerships</w:t>
      </w:r>
    </w:p>
    <w:p>
      <w:pPr>
        <w:numPr>
          <w:ilvl w:val="0"/>
          <w:numId w:val="1003"/>
        </w:numPr>
        <w:pStyle w:val="Compact"/>
      </w:pPr>
      <w:r>
        <w:t xml:space="preserve">Piloting a "Physics Sales Certification" program targeting Brazilian engineering graduates to scale our model across Latin America</w:t>
      </w:r>
    </w:p>
    <w:bookmarkEnd w:id="24"/>
    <w:bookmarkStart w:id="25" w:name="Xab35d27ba7331a583ef4056417dccedda6a6ce2"/>
    <w:p>
      <w:pPr>
        <w:pStyle w:val="Heading2"/>
      </w:pPr>
      <w:r>
        <w:t xml:space="preserve">VI. Conclusion: The Physicist Imperative in Brazil São Paulo</w:t>
      </w:r>
    </w:p>
    <w:p>
      <w:pPr>
        <w:pStyle w:val="FirstParagraph"/>
      </w:pPr>
      <w:r>
        <w:t xml:space="preserve">This Sales Report unequivocally demonstrates that specialized physicist sales capabilities are not merely advantageous but essential for market leadership in Brazil São Paulo. Our 37% growth directly correlates with the deployment of Physics-qualified personnel who understand both the technical landscape and cultural nuances of this strategic market.</w:t>
      </w:r>
    </w:p>
    <w:p>
      <w:pPr>
        <w:pStyle w:val="BodyText"/>
      </w:pPr>
      <w:r>
        <w:t xml:space="preserve">As Brazil positions itself as Latin America's science powerhouse—with São Paulo at its core—we must accelerate our physicist sales model. The data shows that every 10% increase in physicist-led accounts generates 23% higher lifetime value from São Paulo clients. We recommend allocating 65% of Brazil's sales training budget toward physics specialization, ensuring sustained dominance as the market evolves.</w:t>
      </w:r>
    </w:p>
    <w:p>
      <w:pPr>
        <w:pStyle w:val="BodyText"/>
      </w:pPr>
      <w:r>
        <w:t xml:space="preserve">For the Brazil São Paulo market, where cutting-edge physics applications drive national innovation strategy, our Physicist Sales Team isn't just closing deals—they're accelerating scientific progress. This report confirms that in this high-stakes environment, technical expertise isn't an asset; it's the fundamental sales differentiator.</w:t>
      </w:r>
    </w:p>
    <w:p>
      <w:pPr>
        <w:pStyle w:val="BodyText"/>
      </w:pPr>
      <w:r>
        <w:rPr>
          <w:bCs/>
          <w:b/>
        </w:rPr>
        <w:t xml:space="preserve">Prepared By:</w:t>
      </w:r>
      <w:r>
        <w:t xml:space="preserve"> </w:t>
      </w:r>
      <w:r>
        <w:t xml:space="preserve">Dr. Sofia Mendes, Principal Physicist Sales Strategist</w:t>
      </w:r>
      <w:r>
        <w:br/>
      </w:r>
      <w:r>
        <w:rPr>
          <w:bCs/>
          <w:b/>
        </w:rPr>
        <w:t xml:space="preserve">Contact:</w:t>
      </w:r>
      <w:r>
        <w:t xml:space="preserve"> </w:t>
      </w:r>
      <w:r>
        <w:t xml:space="preserve">smendes@quantumdynamics.com.br | +55 11 98765-4321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 São Paulo Market Performance</dc:title>
  <dc:creator/>
  <dc:language>en</dc:language>
  <cp:keywords/>
  <dcterms:created xsi:type="dcterms:W3CDTF">2025-12-11T06:53:43Z</dcterms:created>
  <dcterms:modified xsi:type="dcterms:W3CDTF">2025-12-11T06:53:43Z</dcterms:modified>
</cp:coreProperties>
</file>

<file path=docProps/custom.xml><?xml version="1.0" encoding="utf-8"?>
<Properties xmlns="http://schemas.openxmlformats.org/officeDocument/2006/custom-properties" xmlns:vt="http://schemas.openxmlformats.org/officeDocument/2006/docPropsVTypes"/>
</file>