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Technical</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37619b7b872b5708e81ce00fb5422181384cb5a"/>
    <w:p>
      <w:pPr>
        <w:pStyle w:val="Heading1"/>
      </w:pPr>
      <w:r>
        <w:t xml:space="preserve">Sales Report: Physicist-Driven Technical Sales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Quantum Dynamics Canada</w:t>
      </w:r>
      <w:r>
        <w:br/>
      </w:r>
      <w:r>
        <w:rPr>
          <w:bCs/>
          <w:b/>
        </w:rPr>
        <w:t xml:space="preserve">Prepared By:</w:t>
      </w:r>
      <w:r>
        <w:t xml:space="preserve"> </w:t>
      </w:r>
      <w:r>
        <w:t xml:space="preserve">Dr. Eleanor Vance, Senior Technical Sales Specialist (Physics Background)</w:t>
      </w:r>
      <w:r>
        <w:br/>
      </w:r>
      <w:r>
        <w:rPr>
          <w:bCs/>
          <w:b/>
        </w:rPr>
        <w:t xml:space="preserve">Region Covered:</w:t>
      </w:r>
      <w:r>
        <w:t xml:space="preserve"> </w:t>
      </w:r>
      <w:r>
        <w:t xml:space="preserve">Toronto Metropolitan Area and Major Ontario Science Hubs</w:t>
      </w:r>
    </w:p>
    <w:bookmarkStart w:id="20" w:name="executive-summary"/>
    <w:p>
      <w:pPr>
        <w:pStyle w:val="Heading2"/>
      </w:pPr>
      <w:r>
        <w:t xml:space="preserve">Executive Summary</w:t>
      </w:r>
    </w:p>
    <w:p>
      <w:pPr>
        <w:pStyle w:val="FirstParagraph"/>
      </w:pPr>
      <w:r>
        <w:t xml:space="preserve">This report details the performance of Quantum Dynamics Canada's technical sales division in the Toronto market during Q3 2023, with special focus on how our physicist-led sales team achieved a 17.8% year-over-year revenue growth in physics-based instrumentation. As a Canadian company with deep roots in Toronto's innovation ecosystem, we leveraged our physicist-driven approach to secure key contracts across research institutions and high-tech manufacturing firms – demonstrating that technical expertise directly translates to competitive advantage in Canada's science-intensive market.</w:t>
      </w:r>
    </w:p>
    <w:bookmarkEnd w:id="20"/>
    <w:bookmarkStart w:id="21" w:name="Xa8e67430dfa61e2c4355fa7a69b4fe9dad4ea50"/>
    <w:p>
      <w:pPr>
        <w:pStyle w:val="Heading2"/>
      </w:pPr>
      <w:r>
        <w:t xml:space="preserve">Market Context: Toronto as Physics Innovation Hub</w:t>
      </w:r>
    </w:p>
    <w:p>
      <w:pPr>
        <w:pStyle w:val="FirstParagraph"/>
      </w:pPr>
      <w:r>
        <w:t xml:space="preserve">Toronto remains the epicenter of physics innovation in Canada, hosting 43% of all national research facilities including the TRIUMF particle accelerator and Vector Institute. The city's $5.7B annual investment in quantum technology (per Ontario Ministry of Research data) creates unique sales opportunities requiring specialized scientific understanding. As a Physicist with 12 years' experience translating complex concepts to clients, I've observed that Toronto-based R&amp;D teams consistently reject generic sales pitches – they demand technical credibility before considering solutions.</w:t>
      </w:r>
    </w:p>
    <w:p>
      <w:pPr>
        <w:pStyle w:val="BodyText"/>
      </w:pPr>
      <w:r>
        <w:t xml:space="preserve">Our Toronto office (located in the MaRS Discovery District) serves 87% of Ontario's physics research institutions. The market segment is highly competitive but receptive to physicist-led engagement, as evidenced by our 62% contract win rate versus industry average of 48%. This advantage stems from our ability to speak the language of quantum computing, photonics, and materials science – not just sell products.</w:t>
      </w:r>
    </w:p>
    <w:bookmarkEnd w:id="21"/>
    <w:bookmarkStart w:id="24" w:name="q3-sales-performance-analysis"/>
    <w:p>
      <w:pPr>
        <w:pStyle w:val="Heading2"/>
      </w:pPr>
      <w:r>
        <w:t xml:space="preserve">Q3 Sales Performance Analysis</w:t>
      </w:r>
    </w:p>
    <w:bookmarkStart w:id="22" w:name="revenue-breakdown-by-physics-application"/>
    <w:p>
      <w:pPr>
        <w:pStyle w:val="Heading3"/>
      </w:pPr>
      <w:r>
        <w:t xml:space="preserve">Revenue Breakdown by Physics Application</w:t>
      </w:r>
    </w:p>
    <w:p>
      <w:pPr>
        <w:pStyle w:val="FirstParagraph"/>
      </w:pPr>
      <w:r>
        <w:t xml:space="preserve">Application Area</w:t>
      </w:r>
    </w:p>
    <w:p>
      <w:pPr>
        <w:pStyle w:val="BodyText"/>
      </w:pPr>
      <w:r>
        <w:t xml:space="preserve">Revenue (CAD)</w:t>
      </w:r>
    </w:p>
    <w:p>
      <w:pPr>
        <w:pStyle w:val="BodyText"/>
      </w:pPr>
      <w:r>
        <w:t xml:space="preserve">% of Total Sales</w:t>
      </w:r>
    </w:p>
    <w:p>
      <w:pPr>
        <w:pStyle w:val="BodyText"/>
      </w:pPr>
      <w:r>
        <w:t xml:space="preserve">Growth vs Q2 2023</w:t>
      </w:r>
    </w:p>
    <w:p>
      <w:pPr>
        <w:pStyle w:val="BodyText"/>
      </w:pPr>
      <w:r>
        <w:t xml:space="preserve">Quantum Computing R&amp;D Systems</w:t>
      </w:r>
    </w:p>
    <w:p>
      <w:pPr>
        <w:pStyle w:val="BodyText"/>
      </w:pPr>
      <w:r>
        <w:t xml:space="preserve">$1,845,000</w:t>
      </w:r>
    </w:p>
    <w:p>
      <w:pPr>
        <w:pStyle w:val="BodyText"/>
      </w:pPr>
      <w:r>
        <w:t xml:space="preserve">49.3%</w:t>
      </w:r>
    </w:p>
    <w:p>
      <w:pPr>
        <w:pStyle w:val="BodyText"/>
      </w:pPr>
      <w:r>
        <w:t xml:space="preserve">+23.1%</w:t>
      </w:r>
    </w:p>
    <w:p>
      <w:pPr>
        <w:pStyle w:val="BodyText"/>
      </w:pPr>
      <w:r>
        <w:t xml:space="preserve">Nano-Photonics Manufacturing Tools</w:t>
      </w:r>
    </w:p>
    <w:p>
      <w:pPr>
        <w:pStyle w:val="BodyText"/>
      </w:pPr>
      <w:r>
        <w:t xml:space="preserve">$967,200</w:t>
      </w:r>
    </w:p>
    <w:p>
      <w:pPr>
        <w:pStyle w:val="BodyText"/>
      </w:pPr>
      <w:r>
        <w:t xml:space="preserve">25.9%</w:t>
      </w:r>
    </w:p>
    <w:p>
      <w:pPr>
        <w:pStyle w:val="BodyText"/>
      </w:pPr>
      <w:r>
        <w:t xml:space="preserve">+18.7%</w:t>
      </w:r>
    </w:p>
    <w:p>
      <w:pPr>
        <w:pStyle w:val="BodyText"/>
      </w:pPr>
      <w:r>
        <w:t xml:space="preserve">Medical Imaging Sensors</w:t>
      </w:r>
    </w:p>
    <w:p>
      <w:pPr>
        <w:pStyle w:val="BodyText"/>
      </w:pPr>
      <w:r>
        <w:t xml:space="preserve">$683,500</w:t>
      </w:r>
    </w:p>
    <w:p>
      <w:pPr>
        <w:pStyle w:val="BodyText"/>
      </w:pPr>
      <w:r>
        <w:t xml:space="preserve">18.3%</w:t>
      </w:r>
    </w:p>
    <w:p>
      <w:pPr>
        <w:pStyle w:val="BodyText"/>
      </w:pPr>
      <w:r>
        <w:t xml:space="preserve">+14.2%</w:t>
      </w:r>
    </w:p>
    <w:p>
      <w:pPr>
        <w:pStyle w:val="BodyText"/>
      </w:pPr>
      <w:r>
        <w:t xml:space="preserve">Cosmic Ray Detection Systems</w:t>
      </w:r>
    </w:p>
    <w:p>
      <w:pPr>
        <w:pStyle w:val="BodyText"/>
      </w:pPr>
      <w:r>
        <w:t xml:space="preserve">$249,700</w:t>
      </w:r>
    </w:p>
    <w:p>
      <w:pPr>
        <w:pStyle w:val="BodyText"/>
      </w:pPr>
      <w:r>
        <w:t xml:space="preserve">6.7%</w:t>
      </w:r>
    </w:p>
    <w:p>
      <w:pPr>
        <w:pStyle w:val="BodyText"/>
      </w:pPr>
      <w:r>
        <w:t xml:space="preserve">+8.9%</w:t>
      </w:r>
    </w:p>
    <w:p>
      <w:pPr>
        <w:pStyle w:val="BodyText"/>
      </w:pPr>
      <w:r>
        <w:t xml:space="preserve">Notable achievements include the $1.8M contract with the University of Toronto's Quantum Materials Lab – secured through a physicist-led technical deep dive on superconducting qubit stability (vs two competing vendors using non-technical sales teams). This deal represents 22% of all institutional sales in our Toronto portfolio.</w:t>
      </w:r>
    </w:p>
    <w:bookmarkEnd w:id="22"/>
    <w:bookmarkStart w:id="23" w:name="physicist-specific-sales-impact"/>
    <w:p>
      <w:pPr>
        <w:pStyle w:val="Heading3"/>
      </w:pPr>
      <w:r>
        <w:t xml:space="preserve">Physicist-Specific Sales Impact</w:t>
      </w:r>
    </w:p>
    <w:p>
      <w:pPr>
        <w:pStyle w:val="FirstParagraph"/>
      </w:pPr>
      <w:r>
        <w:t xml:space="preserve">Our technical sales team comprises 7 physicists (100% of specialized roles) – a strategic advantage in Toronto's market. Key differentiators observed:</w:t>
      </w:r>
    </w:p>
    <w:p>
      <w:pPr>
        <w:numPr>
          <w:ilvl w:val="0"/>
          <w:numId w:val="1001"/>
        </w:numPr>
        <w:pStyle w:val="Compact"/>
      </w:pPr>
      <w:r>
        <w:rPr>
          <w:bCs/>
          <w:b/>
        </w:rPr>
        <w:t xml:space="preserve">Complex Solution Engineering:</w:t>
      </w:r>
      <w:r>
        <w:t xml:space="preserve"> </w:t>
      </w:r>
      <w:r>
        <w:t xml:space="preserve">Physicist team members reduced client onboarding time by 37% through accurate technical scoping, eliminating costly rework common with non-specialized sales staff.</w:t>
      </w:r>
    </w:p>
    <w:p>
      <w:pPr>
        <w:numPr>
          <w:ilvl w:val="0"/>
          <w:numId w:val="1001"/>
        </w:numPr>
        <w:pStyle w:val="Compact"/>
      </w:pPr>
      <w:r>
        <w:rPr>
          <w:bCs/>
          <w:b/>
        </w:rPr>
        <w:t xml:space="preserve">Credibility in High-Stakes Negotiations:</w:t>
      </w:r>
      <w:r>
        <w:t xml:space="preserve"> </w:t>
      </w:r>
      <w:r>
        <w:t xml:space="preserve">At the $2.1M Synchrotron Canada proposal, our physicist SME (Dr. Aris Thorne) successfully defended quantum sensor specifications against MITRE Corporation's engineers during final technical review.</w:t>
      </w:r>
    </w:p>
    <w:p>
      <w:pPr>
        <w:numPr>
          <w:ilvl w:val="0"/>
          <w:numId w:val="1001"/>
        </w:numPr>
        <w:pStyle w:val="Compact"/>
      </w:pPr>
      <w:r>
        <w:rPr>
          <w:bCs/>
          <w:b/>
        </w:rPr>
        <w:t xml:space="preserve">Adoption of Canadian Research Priorities:</w:t>
      </w:r>
      <w:r>
        <w:t xml:space="preserve"> </w:t>
      </w:r>
      <w:r>
        <w:t xml:space="preserve">We aligned sales messaging with Ontario's Quantum Strategy 2030 – highlighting how our systems accelerate clean energy materials research (a top government priority).</w:t>
      </w:r>
    </w:p>
    <w:bookmarkEnd w:id="23"/>
    <w:bookmarkEnd w:id="24"/>
    <w:bookmarkStart w:id="25" w:name="key-challenges-in-toronto-market"/>
    <w:p>
      <w:pPr>
        <w:pStyle w:val="Heading2"/>
      </w:pPr>
      <w:r>
        <w:t xml:space="preserve">Key Challenges in Toronto Market</w:t>
      </w:r>
    </w:p>
    <w:p>
      <w:pPr>
        <w:pStyle w:val="FirstParagraph"/>
      </w:pPr>
      <w:r>
        <w:t xml:space="preserve">Growing our physicist-driven sales model in Canada Toronto presented unique hurdles:</w:t>
      </w:r>
    </w:p>
    <w:p>
      <w:pPr>
        <w:numPr>
          <w:ilvl w:val="0"/>
          <w:numId w:val="1002"/>
        </w:numPr>
        <w:pStyle w:val="Compact"/>
      </w:pPr>
      <w:r>
        <w:rPr>
          <w:bCs/>
          <w:b/>
        </w:rPr>
        <w:t xml:space="preserve">Talent Acquisition Gap:</w:t>
      </w:r>
      <w:r>
        <w:t xml:space="preserve"> </w:t>
      </w:r>
      <w:r>
        <w:t xml:space="preserve">68% of competing firms rely on business-focused sales staff (vs. our physics-specialized model), creating a talent shortage. We invested $145K in targeted recruitment at UofT/UTSC to hire three new physicist sales associates – reducing hiring cycle from 92 to 47 days.</w:t>
      </w:r>
    </w:p>
    <w:p>
      <w:pPr>
        <w:numPr>
          <w:ilvl w:val="0"/>
          <w:numId w:val="1002"/>
        </w:numPr>
        <w:pStyle w:val="Compact"/>
      </w:pPr>
      <w:r>
        <w:rPr>
          <w:bCs/>
          <w:b/>
        </w:rPr>
        <w:t xml:space="preserve">Competition from US Vendors:</w:t>
      </w:r>
      <w:r>
        <w:t xml:space="preserve"> </w:t>
      </w:r>
      <w:r>
        <w:t xml:space="preserve">American firms like Quantum Solutions Inc. offered lower prices but failed to demonstrate physics expertise, creating vulnerability in our technical account management. We countered by introducing free "Physics-Driven ROI Workshops" for Toronto clients – generating 23 new qualified leads.</w:t>
      </w:r>
    </w:p>
    <w:p>
      <w:pPr>
        <w:numPr>
          <w:ilvl w:val="0"/>
          <w:numId w:val="1002"/>
        </w:numPr>
        <w:pStyle w:val="Compact"/>
      </w:pPr>
      <w:r>
        <w:rPr>
          <w:bCs/>
          <w:b/>
        </w:rPr>
        <w:t xml:space="preserve">Regulatory Complexity:</w:t>
      </w:r>
      <w:r>
        <w:t xml:space="preserve"> </w:t>
      </w:r>
      <w:r>
        <w:t xml:space="preserve">Canadian export controls on quantum tech require precise technical documentation. Our physicist sales team reduced compliance errors by 89% through standardized physics-based proposal templates (vs industry average of 63%).</w:t>
      </w:r>
    </w:p>
    <w:bookmarkEnd w:id="25"/>
    <w:bookmarkStart w:id="26" w:name="X62fba1cadaa92b4a2f02f90f5e5bbbf51b01fae"/>
    <w:p>
      <w:pPr>
        <w:pStyle w:val="Heading2"/>
      </w:pPr>
      <w:r>
        <w:t xml:space="preserve">Strategic Recommendations for Canada Toronto Growth</w:t>
      </w:r>
    </w:p>
    <w:p>
      <w:pPr>
        <w:pStyle w:val="FirstParagraph"/>
      </w:pPr>
      <w:r>
        <w:t xml:space="preserve">Based on Q3 performance, we recommend:</w:t>
      </w:r>
    </w:p>
    <w:p>
      <w:pPr>
        <w:numPr>
          <w:ilvl w:val="0"/>
          <w:numId w:val="1003"/>
        </w:numPr>
        <w:pStyle w:val="Compact"/>
      </w:pPr>
      <w:r>
        <w:rPr>
          <w:bCs/>
          <w:b/>
        </w:rPr>
        <w:t xml:space="preserve">Expand Physicist Sales Training Program:</w:t>
      </w:r>
      <w:r>
        <w:t xml:space="preserve"> </w:t>
      </w:r>
      <w:r>
        <w:t xml:space="preserve">Develop Ontario-specific physics sales certification (partnering with Ryerson University) to standardize technical selling across our Toronto team. Budget: $180,000 for 2024.</w:t>
      </w:r>
    </w:p>
    <w:p>
      <w:pPr>
        <w:numPr>
          <w:ilvl w:val="0"/>
          <w:numId w:val="1003"/>
        </w:numPr>
        <w:pStyle w:val="Compact"/>
      </w:pPr>
      <w:r>
        <w:rPr>
          <w:bCs/>
          <w:b/>
        </w:rPr>
        <w:t xml:space="preserve">Create Quantum Innovation Hub Partnership:</w:t>
      </w:r>
      <w:r>
        <w:t xml:space="preserve"> </w:t>
      </w:r>
      <w:r>
        <w:t xml:space="preserve">Formalize collaboration with the Toronto-based Canadian Institute for Advanced Research (CIFAR) to co-host quarterly "Physics Solution Forums" – targeting 5+ new institutional clients annually.</w:t>
      </w:r>
    </w:p>
    <w:p>
      <w:pPr>
        <w:numPr>
          <w:ilvl w:val="0"/>
          <w:numId w:val="1003"/>
        </w:numPr>
        <w:pStyle w:val="Compact"/>
      </w:pPr>
      <w:r>
        <w:rPr>
          <w:bCs/>
          <w:b/>
        </w:rPr>
        <w:t xml:space="preserve">Develop Tiered Pricing for Ontario Labs:</w:t>
      </w:r>
      <w:r>
        <w:t xml:space="preserve"> </w:t>
      </w:r>
      <w:r>
        <w:t xml:space="preserve">Introduce a research-focused subscription model (vs. one-time purchases) based on physics application complexity, aligning with Toronto's multi-year grant cycles. Pilot expected to increase customer retention by 27%.</w:t>
      </w:r>
    </w:p>
    <w:p>
      <w:pPr>
        <w:numPr>
          <w:ilvl w:val="0"/>
          <w:numId w:val="1003"/>
        </w:numPr>
        <w:pStyle w:val="Compact"/>
      </w:pPr>
      <w:r>
        <w:rPr>
          <w:bCs/>
          <w:b/>
        </w:rPr>
        <w:t xml:space="preserve">Leverage Canada-Specific Tax Incentives:</w:t>
      </w:r>
      <w:r>
        <w:t xml:space="preserve"> </w:t>
      </w:r>
      <w:r>
        <w:t xml:space="preserve">Proactively connect clients with SR&amp;ED tax credits for physics R&amp;D – a service competitors don't offer. Early analysis shows 34% of Toronto prospects prioritize this benefit.</w:t>
      </w:r>
    </w:p>
    <w:bookmarkEnd w:id="26"/>
    <w:bookmarkStart w:id="27" w:name="Xbfda9a31658e72ec399b22fccb13c4a7dd894f6"/>
    <w:p>
      <w:pPr>
        <w:pStyle w:val="Heading2"/>
      </w:pPr>
      <w:r>
        <w:t xml:space="preserve">Conclusion: The Physicist Advantage in Canadian Sales</w:t>
      </w:r>
    </w:p>
    <w:p>
      <w:pPr>
        <w:pStyle w:val="FirstParagraph"/>
      </w:pPr>
      <w:r>
        <w:t xml:space="preserve">Our Q3 results prove that a physicist-led sales approach delivers measurable competitive advantage in Canada Toronto's knowledge-intensive market. By combining deep physics expertise with strategic sales execution, we've achieved superior win rates, premium pricing, and stronger client retention – directly contributing to Quantum Dynamics Canada's $12.4M revenue from Ontario in 2023 (up 31% YoY).</w:t>
      </w:r>
    </w:p>
    <w:p>
      <w:pPr>
        <w:pStyle w:val="BodyText"/>
      </w:pPr>
      <w:r>
        <w:t xml:space="preserve">As Toronto solidifies its position as North America's quantum leadership hub (per MIT Technology Review), the demand for sales professionals who can navigate quantum optics, material science, and engineering physics will only intensify. Our physicist team isn't just selling instruments – we're enabling scientific breakthroughs that align with Canada's national innovation strategy. In this context, 'Physicist' is not a job title; it's our core competitive differentiator for success in Canada Toronto.</w:t>
      </w:r>
    </w:p>
    <w:p>
      <w:pPr>
        <w:pStyle w:val="BodyText"/>
      </w:pPr>
      <w:r>
        <w:rPr>
          <w:bCs/>
          <w:b/>
        </w:rPr>
        <w:t xml:space="preserve">Prepared by Dr. Eleanor Vance</w:t>
      </w:r>
      <w:r>
        <w:br/>
      </w:r>
      <w:r>
        <w:t xml:space="preserve">Senior Technical Sales Specialist (PhD Physics, University of Waterloo)</w:t>
      </w:r>
      <w:r>
        <w:br/>
      </w:r>
      <w:r>
        <w:t xml:space="preserve">Quantum Dynamics Canada, Toronto Headquarters</w:t>
      </w:r>
      <w:r>
        <w:br/>
      </w:r>
      <w:r>
        <w:t xml:space="preserve">e.vance@quantum-dynamics.ca | +1 416-555-8723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Technical Sales Performance Report: Canada Toronto Market</dc:title>
  <dc:creator/>
  <dc:language>en</dc:language>
  <cp:keywords/>
  <dcterms:created xsi:type="dcterms:W3CDTF">2026-04-30T04:05:55Z</dcterms:created>
  <dcterms:modified xsi:type="dcterms:W3CDTF">2026-04-30T04:05:55Z</dcterms:modified>
</cp:coreProperties>
</file>

<file path=docProps/custom.xml><?xml version="1.0" encoding="utf-8"?>
<Properties xmlns="http://schemas.openxmlformats.org/officeDocument/2006/custom-properties" xmlns:vt="http://schemas.openxmlformats.org/officeDocument/2006/docPropsVTypes"/>
</file>