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5671261722b827110701b11df7e3febf956dcfc"/>
    <w:p>
      <w:pPr>
        <w:pStyle w:val="Heading1"/>
      </w:pPr>
      <w:r>
        <w:t xml:space="preserve">Sales Report: Physicist-Driven Innovation and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physicist-led initiatives across the Canada Vancouver market from Q1 2023 to Q3 2023. As a pivotal sector within British Columbia's technology and research ecosystem, Vancouver's physics-focused enterprises have demonstrated exceptional growth, directly contributing to regional economic expansion. This document highlights how specialized physicist expertise has transformed sales strategies, client acquisition, and market positioning in the competitive Canada Vancouver landscape.</w:t>
      </w:r>
    </w:p>
    <w:bookmarkEnd w:id="20"/>
    <w:bookmarkStart w:id="21" w:name="Xdf8c44c0b8e027cba5113c4ba3d11bce6c01bae"/>
    <w:p>
      <w:pPr>
        <w:pStyle w:val="Heading2"/>
      </w:pPr>
      <w:r>
        <w:t xml:space="preserve">Market Context: Physics in the Vancouver Economy</w:t>
      </w:r>
    </w:p>
    <w:p>
      <w:pPr>
        <w:pStyle w:val="FirstParagraph"/>
      </w:pPr>
      <w:r>
        <w:t xml:space="preserve">Canada Vancouver represents a dynamic hub for quantum computing, renewable energy innovation, and advanced materials science. With over 150 physics-related R&amp;D firms operating within Metro Vancouver—including industry leaders like D-Wave Systems and Quantum Machines—the market demand for physicist-validated solutions has surged by 37% year-over-year. This Sales Report confirms that physicist-led technical sales teams achieve 28% higher conversion rates than non-specialized counterparts, directly attributable to their ability to translate complex scientific value into commercial benefits for Canadian clients.</w:t>
      </w:r>
    </w:p>
    <w:bookmarkEnd w:id="21"/>
    <w:bookmarkStart w:id="22" w:name="X0d29ab17916f20acdf73debefb540f71cac010a"/>
    <w:p>
      <w:pPr>
        <w:pStyle w:val="Heading2"/>
      </w:pPr>
      <w:r>
        <w:t xml:space="preserve">Physicist-Driven Sales Performance Metrics</w:t>
      </w:r>
    </w:p>
    <w:p>
      <w:pPr>
        <w:pStyle w:val="FirstParagraph"/>
      </w:pPr>
      <w:r>
        <w:rPr>
          <w:bCs/>
          <w:b/>
        </w:rPr>
        <w:t xml:space="preserve">Sales Growth:</w:t>
      </w:r>
      <w:r>
        <w:t xml:space="preserve"> </w:t>
      </w:r>
      <w:r>
        <w:t xml:space="preserve">Physicist-led accounts generated $4.7M in Q3 2023, representing a 41% increase from Q3 2022. This growth outpaces Vancouver's average tech sector growth (19%) and directly correlates with physicist-led client consultations.</w:t>
      </w:r>
    </w:p>
    <w:p>
      <w:pPr>
        <w:pStyle w:val="BodyText"/>
      </w:pPr>
      <w:r>
        <w:rPr>
          <w:bCs/>
          <w:b/>
        </w:rPr>
        <w:t xml:space="preserve">Client Acquisition:</w:t>
      </w:r>
      <w:r>
        <w:t xml:space="preserve"> </w:t>
      </w:r>
      <w:r>
        <w:t xml:space="preserve">The Canada Vancouver market now hosts 68 new clients secured through physicist-driven technical demonstrations—up from 31 in Q3 2022. These include key partnerships with BC Hydro for grid optimization solutions and the University of British Columbia for quantum sensor development.</w:t>
      </w:r>
    </w:p>
    <w:p>
      <w:pPr>
        <w:pStyle w:val="BodyText"/>
      </w:pPr>
      <w:r>
        <w:rPr>
          <w:bCs/>
          <w:b/>
        </w:rPr>
        <w:t xml:space="preserve">Deal Size &amp; Retention:</w:t>
      </w:r>
      <w:r>
        <w:t xml:space="preserve"> </w:t>
      </w:r>
      <w:r>
        <w:t xml:space="preserve">Average deal size increased by 34% (to $78,500) as physicists effectively articulate technical ROI. Client retention rates reached 92%—significantly above the industry benchmark of 76%—demonstrating how physics expertise builds trust in complex B2B sales cycles.</w:t>
      </w:r>
    </w:p>
    <w:bookmarkEnd w:id="22"/>
    <w:bookmarkStart w:id="23" w:name="Xb6c1f6089caef8b02a27673e79e528c9dc7bf83"/>
    <w:p>
      <w:pPr>
        <w:pStyle w:val="Heading2"/>
      </w:pPr>
      <w:r>
        <w:t xml:space="preserve">Case Study: Quantum Sensor Deployment at BC Hydro</w:t>
      </w:r>
    </w:p>
    <w:p>
      <w:pPr>
        <w:pStyle w:val="FirstParagraph"/>
      </w:pPr>
      <w:r>
        <w:t xml:space="preserve">A prime example of physicist-driven sales success occurred with BC Hydro's $1.8M grid stability project. Vancouver-based physicist Sarah Chen (PhD, Quantum Optics) led the technical proposal, translating quantum sensing principles into tangible grid reliability metrics. Her approach:</w:t>
      </w:r>
    </w:p>
    <w:p>
      <w:pPr>
        <w:numPr>
          <w:ilvl w:val="0"/>
          <w:numId w:val="1001"/>
        </w:numPr>
        <w:pStyle w:val="Compact"/>
      </w:pPr>
      <w:r>
        <w:t xml:space="preserve">Conducted site-specific physics analysis identifying 37% energy waste points</w:t>
      </w:r>
    </w:p>
    <w:p>
      <w:pPr>
        <w:numPr>
          <w:ilvl w:val="0"/>
          <w:numId w:val="1001"/>
        </w:numPr>
        <w:pStyle w:val="Compact"/>
      </w:pPr>
      <w:r>
        <w:t xml:space="preserve">Designed a demonstrator model showing 19% efficiency gains using quantum sensors</w:t>
      </w:r>
    </w:p>
    <w:p>
      <w:pPr>
        <w:numPr>
          <w:ilvl w:val="0"/>
          <w:numId w:val="1001"/>
        </w:numPr>
        <w:pStyle w:val="Compact"/>
      </w:pPr>
      <w:r>
        <w:t xml:space="preserve">Provided real-time data visualizations that resonated with BC Hydro's engineering team</w:t>
      </w:r>
    </w:p>
    <w:p>
      <w:pPr>
        <w:pStyle w:val="FirstParagraph"/>
      </w:pPr>
      <w:r>
        <w:t xml:space="preserve">This resulted in a $1.8M contract—the largest single sale in our Vancouver office's history—and established a framework for 5 additional utility sector contracts this year.</w:t>
      </w:r>
    </w:p>
    <w:bookmarkEnd w:id="23"/>
    <w:bookmarkStart w:id="24" w:name="X02f41720677d8ce934e010713314059ca92b4aa"/>
    <w:p>
      <w:pPr>
        <w:pStyle w:val="Heading2"/>
      </w:pPr>
      <w:r>
        <w:t xml:space="preserve">Why Physicists Outperform in Vancouver Sales</w:t>
      </w:r>
    </w:p>
    <w:p>
      <w:pPr>
        <w:pStyle w:val="FirstParagraph"/>
      </w:pPr>
      <w:r>
        <w:t xml:space="preserve">The unique value proposition of the physicist-sales role within Canada Vancouver's market stems from three critical advantages:</w:t>
      </w:r>
    </w:p>
    <w:p>
      <w:pPr>
        <w:numPr>
          <w:ilvl w:val="0"/>
          <w:numId w:val="1002"/>
        </w:numPr>
        <w:pStyle w:val="Compact"/>
      </w:pPr>
      <w:r>
        <w:rPr>
          <w:bCs/>
          <w:b/>
        </w:rPr>
        <w:t xml:space="preserve">Technical Credibility:</w:t>
      </w:r>
      <w:r>
        <w:t xml:space="preserve"> </w:t>
      </w:r>
      <w:r>
        <w:t xml:space="preserve">89% of Canadian enterprise clients (per our Q3 survey) stated physicists' deep domain knowledge was decisive in purchase decisions. In Vancouver's technical landscape, where solutions require precision engineering, this credibility reduces sales cycles by 40%.</w:t>
      </w:r>
    </w:p>
    <w:p>
      <w:pPr>
        <w:numPr>
          <w:ilvl w:val="0"/>
          <w:numId w:val="1002"/>
        </w:numPr>
        <w:pStyle w:val="Compact"/>
      </w:pPr>
      <w:r>
        <w:rPr>
          <w:bCs/>
          <w:b/>
        </w:rPr>
        <w:t xml:space="preserve">Solution Architecture:</w:t>
      </w:r>
      <w:r>
        <w:t xml:space="preserve"> </w:t>
      </w:r>
      <w:r>
        <w:t xml:space="preserve">Physicists don't just sell products—they design integrated physics-based systems. For example, our Vancouver team recently combined quantum computing with AI for a $2.3M environmental monitoring contract with the City of Vancouver, where physicist John Adebayo architected the entire solution workflow.</w:t>
      </w:r>
    </w:p>
    <w:p>
      <w:pPr>
        <w:numPr>
          <w:ilvl w:val="0"/>
          <w:numId w:val="1002"/>
        </w:numPr>
        <w:pStyle w:val="Compact"/>
      </w:pPr>
      <w:r>
        <w:rPr>
          <w:bCs/>
          <w:b/>
        </w:rPr>
        <w:t xml:space="preserve">Regulatory Navigation:</w:t>
      </w:r>
      <w:r>
        <w:t xml:space="preserve"> </w:t>
      </w:r>
      <w:r>
        <w:t xml:space="preserve">In Canada's highly regulated markets (especially energy and healthcare), physicists understand compliance frameworks at a fundamental level. This expertise enabled our Vancouver office to secure three health-tech contracts requiring ISO 13485 certification—unattainable through standard sales channels.</w:t>
      </w:r>
    </w:p>
    <w:bookmarkEnd w:id="24"/>
    <w:bookmarkStart w:id="25" w:name="challenges-and-strategic-adjustments"/>
    <w:p>
      <w:pPr>
        <w:pStyle w:val="Heading2"/>
      </w:pPr>
      <w:r>
        <w:t xml:space="preserve">Challenges and Strategic Adjustments</w:t>
      </w:r>
    </w:p>
    <w:p>
      <w:pPr>
        <w:pStyle w:val="FirstParagraph"/>
      </w:pPr>
      <w:r>
        <w:t xml:space="preserve">Despite success, challenges emerged in Q3 2023. Vancouver's tight talent pool for physicists led to a 17% increase in recruitment costs. To address this, our Sales Report recommends:</w:t>
      </w:r>
    </w:p>
    <w:p>
      <w:pPr>
        <w:numPr>
          <w:ilvl w:val="0"/>
          <w:numId w:val="1003"/>
        </w:numPr>
        <w:pStyle w:val="Compact"/>
      </w:pPr>
      <w:r>
        <w:t xml:space="preserve">Partnering with UBC and SFU physics departments for early-career talent pipelines</w:t>
      </w:r>
    </w:p>
    <w:p>
      <w:pPr>
        <w:numPr>
          <w:ilvl w:val="0"/>
          <w:numId w:val="1003"/>
        </w:numPr>
        <w:pStyle w:val="Compact"/>
      </w:pPr>
      <w:r>
        <w:t xml:space="preserve">Implementing "physics sales" certification programs for existing account managers</w:t>
      </w:r>
    </w:p>
    <w:p>
      <w:pPr>
        <w:numPr>
          <w:ilvl w:val="0"/>
          <w:numId w:val="1003"/>
        </w:numPr>
        <w:pStyle w:val="Compact"/>
      </w:pPr>
      <w:r>
        <w:t xml:space="preserve">Developing specialized sales playbooks for Vancouver's top verticals (clean tech, quantum hardware, medical physics)</w:t>
      </w:r>
    </w:p>
    <w:p>
      <w:pPr>
        <w:pStyle w:val="FirstParagraph"/>
      </w:pPr>
      <w:r>
        <w:t xml:space="preserve">These strategies are now integrated into our Canada Vancouver business plan and are projected to increase physicist-led sales capacity by 25% before year-end.</w:t>
      </w:r>
    </w:p>
    <w:bookmarkEnd w:id="25"/>
    <w:bookmarkStart w:id="26" w:name="competitive-landscape-analysis"/>
    <w:p>
      <w:pPr>
        <w:pStyle w:val="Heading2"/>
      </w:pPr>
      <w:r>
        <w:t xml:space="preserve">Competitive Landscape Analysis</w:t>
      </w:r>
    </w:p>
    <w:p>
      <w:pPr>
        <w:pStyle w:val="FirstParagraph"/>
      </w:pPr>
      <w:r>
        <w:t xml:space="preserve">Vancouver's market is intensifying with new entrants like Montreal-based QuantumStart (now expanding to Canada Vancouver) and Silicon Valley tech firms establishing physics R&amp;D hubs here. However, our Sales Report confirms that physicist-led sales teams maintain a 3.2x competitive advantage in high-value contracts (&gt; $500k). This edge stems from Vancouver's unique demand for solutions requiring fundamental physics understanding—something non-specialized sales teams cannot replicate.</w:t>
      </w:r>
    </w:p>
    <w:bookmarkEnd w:id="26"/>
    <w:bookmarkStart w:id="27" w:name="Xe5f9cfc2bdb910488881e8c48ec48eae4c0b98c"/>
    <w:p>
      <w:pPr>
        <w:pStyle w:val="Heading2"/>
      </w:pPr>
      <w:r>
        <w:t xml:space="preserve">Future Outlook: Canada Vancouver Physics Market Expansion</w:t>
      </w:r>
    </w:p>
    <w:p>
      <w:pPr>
        <w:pStyle w:val="FirstParagraph"/>
      </w:pPr>
      <w:r>
        <w:t xml:space="preserve">Based on current trends, the physicist-driven sales opportunity in Canada Vancouver will grow to $14.3M by Q4 2024. Key growth catalysts include:</w:t>
      </w:r>
    </w:p>
    <w:p>
      <w:pPr>
        <w:numPr>
          <w:ilvl w:val="0"/>
          <w:numId w:val="1004"/>
        </w:numPr>
        <w:pStyle w:val="Compact"/>
      </w:pPr>
      <w:r>
        <w:t xml:space="preserve">Government funding for quantum infrastructure (Canada's National Quantum Strategy)</w:t>
      </w:r>
    </w:p>
    <w:p>
      <w:pPr>
        <w:numPr>
          <w:ilvl w:val="0"/>
          <w:numId w:val="1004"/>
        </w:numPr>
        <w:pStyle w:val="Compact"/>
      </w:pPr>
      <w:r>
        <w:t xml:space="preserve">Rising demand for physics-based climate solutions (Vancouver's 2030 emissions target)</w:t>
      </w:r>
    </w:p>
    <w:p>
      <w:pPr>
        <w:numPr>
          <w:ilvl w:val="0"/>
          <w:numId w:val="1004"/>
        </w:numPr>
        <w:pStyle w:val="Compact"/>
      </w:pPr>
      <w:r>
        <w:t xml:space="preserve">Accelerated adoption in Vancouver's $18B clean energy sector</w:t>
      </w:r>
    </w:p>
    <w:p>
      <w:pPr>
        <w:pStyle w:val="FirstParagraph"/>
      </w:pPr>
      <w:r>
        <w:t xml:space="preserve">Our Vancouver office has already secured $2.9M in pipeline commitments from physicists for Q4, including a landmark contract with the newly established Pacific Northwest Quantum Research Center. This represents a 63% increase over the same period last year.</w:t>
      </w:r>
    </w:p>
    <w:bookmarkEnd w:id="27"/>
    <w:bookmarkStart w:id="29" w:name="X970924f462fe6b8c956dfba3f67ebbe679db257"/>
    <w:p>
      <w:pPr>
        <w:pStyle w:val="Heading2"/>
      </w:pPr>
      <w:r>
        <w:t xml:space="preserve">Conclusion: The Non-Negotiable Role of Physicists</w:t>
      </w:r>
    </w:p>
    <w:p>
      <w:pPr>
        <w:pStyle w:val="FirstParagraph"/>
      </w:pPr>
      <w:r>
        <w:t xml:space="preserve">This Sales Report unequivocally demonstrates that in Canada Vancouver's sophisticated market, the physicist is not merely a technical resource but the strategic sales catalyst. Where other teams sell features, physicists sell physics-driven transformation—a distinction that has delivered $12.8M in cumulative revenue since January 2023 and positioned our Vancouver office as Canada's premier physics-integrated sales operation.</w:t>
      </w:r>
    </w:p>
    <w:p>
      <w:pPr>
        <w:pStyle w:val="BodyText"/>
      </w:pPr>
      <w:r>
        <w:t xml:space="preserve">As we expand into new verticals (including quantum finance and aerospace materials), the physicist's role will evolve from technical consultant to commercial architect. For any business targeting Canada Vancouver, investing in physicist-led sales isn't optional—it's the cornerstone of market leadership. Our data confirms that when physicists lead sales conversations, client trust deepens, deal complexity is mastered, and revenue grows exponentially.</w:t>
      </w:r>
    </w:p>
    <w:p>
      <w:pPr>
        <w:pStyle w:val="BodyText"/>
      </w:pPr>
      <w:r>
        <w:rPr>
          <w:bCs/>
          <w:b/>
        </w:rPr>
        <w:t xml:space="preserve">Prepared for:</w:t>
      </w:r>
      <w:r>
        <w:t xml:space="preserve"> </w:t>
      </w:r>
      <w:r>
        <w:t xml:space="preserve">Executive Leadership | Vancouver Regional Sales Strategy Council</w:t>
      </w:r>
      <w:r>
        <w:br/>
      </w:r>
      <w:r>
        <w:rPr>
          <w:bCs/>
          <w:b/>
        </w:rPr>
        <w:t xml:space="preserve">Report Date:</w:t>
      </w:r>
      <w:r>
        <w:t xml:space="preserve"> </w:t>
      </w:r>
      <w:r>
        <w:t xml:space="preserve">October 26, 2023</w:t>
      </w:r>
      <w:r>
        <w:br/>
      </w:r>
      <w:r>
        <w:rPr>
          <w:bCs/>
          <w:b/>
        </w:rPr>
        <w:t xml:space="preserve">Distribution:</w:t>
      </w:r>
      <w:r>
        <w:t xml:space="preserve"> </w:t>
      </w:r>
      <w:r>
        <w:t xml:space="preserve">All Canada Vancouver Sales Managers, Physics Department Heads, Strategic Partners</w:t>
      </w:r>
    </w:p>
    <w:bookmarkStart w:id="28" w:name="sales-report-appendix-key-statistics"/>
    <w:p>
      <w:pPr>
        <w:pStyle w:val="Heading3"/>
      </w:pPr>
      <w:r>
        <w:t xml:space="preserve">Sales Report Appendix: Key Statistics</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(Physicist-Driven)</w:t>
      </w:r>
    </w:p>
    <w:p>
      <w:pPr>
        <w:pStyle w:val="BodyText"/>
      </w:pPr>
      <w:r>
        <w:t xml:space="preserve">$3.4M</w:t>
      </w:r>
    </w:p>
    <w:p>
      <w:pPr>
        <w:pStyle w:val="BodyText"/>
      </w:pPr>
      <w:r>
        <w:t xml:space="preserve">$4.7M</w:t>
      </w:r>
    </w:p>
    <w:p>
      <w:pPr>
        <w:pStyle w:val="BodyText"/>
      </w:pPr>
      <w:r>
        <w:t xml:space="preserve">+41%</w:t>
      </w:r>
    </w:p>
    <w:p>
      <w:pPr>
        <w:pStyle w:val="BodyText"/>
      </w:pPr>
      <w:r>
        <w:t xml:space="preserve">New Clients Secured</w:t>
      </w:r>
    </w:p>
    <w:p>
      <w:pPr>
        <w:pStyle w:val="BodyText"/>
      </w:pPr>
      <w:r>
        <w:t xml:space="preserve">31</w:t>
      </w:r>
    </w:p>
    <w:p>
      <w:pPr>
        <w:pStyle w:val="BodyText"/>
      </w:pPr>
      <w:r>
        <w:t xml:space="preserve">68</w:t>
      </w:r>
    </w:p>
    <w:p>
      <w:pPr>
        <w:pStyle w:val="BodyText"/>
      </w:pPr>
      <w:r>
        <w:t xml:space="preserve">&lt;</w:t>
      </w:r>
    </w:p>
    <w:p>
      <w:pPr>
        <w:pStyle w:val="BodyText"/>
      </w:pPr>
      <w:r>
        <w:t xml:space="preserve">+119%</w:t>
      </w:r>
    </w:p>
    <w:p>
      <w:pPr>
        <w:pStyle w:val="BodyText"/>
      </w:pPr>
      <w:r>
        <w:t xml:space="preserve">Average Deal Size (Physicist)</w:t>
      </w:r>
    </w:p>
    <w:p>
      <w:pPr>
        <w:pStyle w:val="BodyText"/>
      </w:pPr>
      <w:r>
        <w:t xml:space="preserve">$57,000</w:t>
      </w:r>
    </w:p>
    <w:p>
      <w:pPr>
        <w:pStyle w:val="BodyText"/>
      </w:pPr>
      <w:r>
        <w:t xml:space="preserve">$78,500</w:t>
      </w:r>
    </w:p>
    <w:p>
      <w:pPr>
        <w:pStyle w:val="BodyText"/>
      </w:pPr>
      <w:r>
        <w:t xml:space="preserve">+34%</w:t>
      </w:r>
    </w:p>
    <w:p>
      <w:pPr>
        <w:pStyle w:val="BodyText"/>
      </w:pPr>
      <w:r>
        <w:t xml:space="preserve">Client Retention Rate</w:t>
      </w:r>
    </w:p>
    <w:p>
      <w:pPr>
        <w:pStyle w:val="BodyText"/>
      </w:pPr>
      <w:r>
        <w:t xml:space="preserve">84%</w:t>
      </w:r>
    </w:p>
    <w:p>
      <w:pPr>
        <w:pStyle w:val="BodyText"/>
      </w:pPr>
      <w:r>
        <w:t xml:space="preserve">92%</w:t>
      </w:r>
    </w:p>
    <w:p>
      <w:pPr>
        <w:pStyle w:val="BodyText"/>
      </w:pPr>
      <w:r>
        <w:t xml:space="preserve">+8pp</w:t>
      </w:r>
    </w:p>
    <w:p>
      <w:pPr>
        <w:pStyle w:val="BodyText"/>
      </w:pPr>
      <w:r>
        <w:t xml:space="preserve">*Note: All figures reflect Canada Vancouver market operations only. Physics expertise was verified through academic credentials and technical assessment during sales cycles.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Canada Vancouver Market Analysis</dc:title>
  <dc:creator/>
  <dc:language>en</dc:language>
  <cp:keywords/>
  <dcterms:created xsi:type="dcterms:W3CDTF">2026-07-18T17:12:53Z</dcterms:created>
  <dcterms:modified xsi:type="dcterms:W3CDTF">2026-07-18T17:12:53Z</dcterms:modified>
</cp:coreProperties>
</file>

<file path=docProps/custom.xml><?xml version="1.0" encoding="utf-8"?>
<Properties xmlns="http://schemas.openxmlformats.org/officeDocument/2006/custom-properties" xmlns:vt="http://schemas.openxmlformats.org/officeDocument/2006/docPropsVTypes"/>
</file>