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r>
        <w:t xml:space="preserve"> </w:t>
      </w:r>
      <w:r>
        <w:t xml:space="preserve">Market</w:t>
      </w:r>
      <w:r>
        <w:t xml:space="preserve"> </w:t>
      </w:r>
      <w:r>
        <w:t xml:space="preserve">Analysis</w:t>
      </w:r>
    </w:p>
    <w:bookmarkStart w:id="30" w:name="X356c4889d6978b6d554012091b76b71799a912b"/>
    <w:p>
      <w:pPr>
        <w:pStyle w:val="Heading1"/>
      </w:pPr>
      <w:r>
        <w:t xml:space="preserve">Sales Report: Physicist Equipment Solutions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Physics Solutions Executive Team</w:t>
      </w:r>
      <w:r>
        <w:br/>
      </w:r>
      <w:r>
        <w:rPr>
          <w:bCs/>
          <w:b/>
        </w:rPr>
        <w:t xml:space="preserve">Region Covered:</w:t>
      </w:r>
      <w:r>
        <w:t xml:space="preserve"> </w:t>
      </w:r>
      <w:r>
        <w:t xml:space="preserve">Addis Ababa Metropolitan Area, Ethiopia</w:t>
      </w:r>
    </w:p>
    <w:bookmarkStart w:id="20" w:name="i.-executive-summary"/>
    <w:p>
      <w:pPr>
        <w:pStyle w:val="Heading2"/>
      </w:pPr>
      <w:r>
        <w:t xml:space="preserve">I. Executive Summary</w:t>
      </w:r>
    </w:p>
    <w:p>
      <w:pPr>
        <w:pStyle w:val="FirstParagraph"/>
      </w:pPr>
      <w:r>
        <w:t xml:space="preserve">This report details the sales performance of Physicist-brand scientific equipment across Addis Ababa, Ethiopia during Q3 2023 (July-September). Despite challenging infrastructure conditions and economic volatility in Ethiopia's capital city, Physicist products achieved a remarkable 18% year-over-year growth in sales volume. Our flagship Quantum Sensor Series generated the highest revenue contribution (42%), while educational physics kits drove strong market penetration in Addis Ababa's emerging STEM schools. This success underscores Ethiopia's growing demand for precision physics instrumentation and positions Physicist as the leading supplier of advanced measurement technology in East Africa.</w:t>
      </w:r>
    </w:p>
    <w:bookmarkEnd w:id="20"/>
    <w:bookmarkStart w:id="23" w:name="ii.-sales-performance-highlights"/>
    <w:p>
      <w:pPr>
        <w:pStyle w:val="Heading2"/>
      </w:pPr>
      <w:r>
        <w:t xml:space="preserve">II. Sales Performance Highlights</w:t>
      </w:r>
    </w:p>
    <w:bookmarkStart w:id="21" w:name="a.-revenue-breakdown-q3-2023"/>
    <w:p>
      <w:pPr>
        <w:pStyle w:val="Heading3"/>
      </w:pPr>
      <w:r>
        <w:t xml:space="preserve">A. Revenue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(ETB)</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Quantum Sensor Series</w:t>
            </w:r>
          </w:p>
        </w:tc>
        <w:tc>
          <w:tcPr/>
          <w:p>
            <w:pPr>
              <w:pStyle w:val="Compact"/>
              <w:jc w:val="left"/>
            </w:pPr>
            <w:r>
              <w:t xml:space="preserve">1,850,000</w:t>
            </w:r>
          </w:p>
        </w:tc>
        <w:tc>
          <w:tcPr/>
          <w:p>
            <w:pPr>
              <w:pStyle w:val="Compact"/>
              <w:jc w:val="left"/>
            </w:pPr>
            <w:r>
              <w:t xml:space="preserve">42%</w:t>
            </w:r>
          </w:p>
        </w:tc>
        <w:tc>
          <w:tcPr/>
          <w:p>
            <w:pPr>
              <w:pStyle w:val="Compact"/>
              <w:jc w:val="left"/>
            </w:pPr>
            <w:r>
              <w:t xml:space="preserve">+27%</w:t>
            </w:r>
          </w:p>
        </w:tc>
      </w:tr>
      <w:tr>
        <w:tc>
          <w:tcPr/>
          <w:p>
            <w:pPr>
              <w:pStyle w:val="Compact"/>
              <w:jc w:val="left"/>
            </w:pPr>
            <w:r>
              <w:t xml:space="preserve">Educational Physics Kits</w:t>
            </w:r>
          </w:p>
        </w:tc>
        <w:tc>
          <w:tcPr/>
          <w:p>
            <w:pPr>
              <w:pStyle w:val="Compact"/>
              <w:jc w:val="left"/>
            </w:pPr>
            <w:r>
              <w:t xml:space="preserve">1,365,000</w:t>
            </w:r>
          </w:p>
        </w:tc>
        <w:tc>
          <w:tcPr/>
          <w:p>
            <w:pPr>
              <w:pStyle w:val="Compact"/>
              <w:jc w:val="left"/>
            </w:pPr>
            <w:r>
              <w:t xml:space="preserve">31%</w:t>
            </w:r>
          </w:p>
        </w:tc>
        <w:tc>
          <w:tcPr/>
          <w:p>
            <w:pPr>
              <w:pStyle w:val="Compact"/>
              <w:jc w:val="left"/>
            </w:pPr>
            <w:r>
              <w:t xml:space="preserve">+39%</w:t>
            </w:r>
          </w:p>
        </w:tc>
      </w:tr>
      <w:tr>
        <w:tc>
          <w:tcPr/>
          <w:p>
            <w:pPr>
              <w:pStyle w:val="Compact"/>
              <w:jc w:val="left"/>
            </w:pPr>
            <w:r>
              <w:t xml:space="preserve">Laser Alignment Systems</w:t>
            </w:r>
          </w:p>
        </w:tc>
        <w:tc>
          <w:tcPr/>
          <w:p>
            <w:pPr>
              <w:pStyle w:val="Compact"/>
              <w:jc w:val="left"/>
            </w:pPr>
            <w:r>
              <w:t xml:space="preserve">825,000</w:t>
            </w:r>
          </w:p>
        </w:tc>
        <w:tc>
          <w:tcPr/>
          <w:p>
            <w:pPr>
              <w:pStyle w:val="Compact"/>
              <w:jc w:val="left"/>
            </w:pPr>
            <w:r>
              <w:t xml:space="preserve">19%</w:t>
            </w:r>
          </w:p>
        </w:tc>
        <w:tc>
          <w:tcPr/>
          <w:p>
            <w:pPr>
              <w:pStyle w:val="Compact"/>
              <w:jc w:val="left"/>
            </w:pPr>
            <w:r>
              <w:t xml:space="preserve">+14%</w:t>
            </w:r>
          </w:p>
        </w:tc>
      </w:tr>
      <w:tr>
        <w:tc>
          <w:tcPr/>
          <w:p>
            <w:pPr>
              <w:pStyle w:val="Compact"/>
              <w:jc w:val="left"/>
            </w:pPr>
            <w:r>
              <w:t xml:space="preserve">Data Analytics Software</w:t>
            </w:r>
          </w:p>
        </w:tc>
        <w:tc>
          <w:tcPr/>
          <w:p>
            <w:pPr>
              <w:pStyle w:val="Compact"/>
              <w:jc w:val="left"/>
            </w:pPr>
            <w:r>
              <w:t xml:space="preserve">260,000</w:t>
            </w:r>
          </w:p>
        </w:tc>
        <w:tc>
          <w:tcPr/>
          <w:p>
            <w:pPr>
              <w:pStyle w:val="Compact"/>
              <w:jc w:val="left"/>
            </w:pPr>
            <w:r>
              <w:t xml:space="preserve">6%</w:t>
            </w:r>
          </w:p>
        </w:tc>
        <w:tc>
          <w:tcPr/>
          <w:p>
            <w:pPr>
              <w:pStyle w:val="Compact"/>
              <w:jc w:val="left"/>
            </w:pPr>
            <w:r>
              <w:t xml:space="preserve">+53%</w:t>
            </w:r>
          </w:p>
        </w:tc>
      </w:tr>
    </w:tbl>
    <w:bookmarkEnd w:id="21"/>
    <w:bookmarkStart w:id="22" w:name="b.-geographic-distribution-addis-ababa"/>
    <w:p>
      <w:pPr>
        <w:pStyle w:val="Heading3"/>
      </w:pPr>
      <w:r>
        <w:t xml:space="preserve">B. Geographic Distribution (Addis Ababa)</w:t>
      </w:r>
    </w:p>
    <w:p>
      <w:pPr>
        <w:numPr>
          <w:ilvl w:val="0"/>
          <w:numId w:val="1001"/>
        </w:numPr>
        <w:pStyle w:val="Compact"/>
      </w:pPr>
      <w:r>
        <w:rPr>
          <w:bCs/>
          <w:b/>
        </w:rPr>
        <w:t xml:space="preserve">Downtown &amp; University District:</w:t>
      </w:r>
      <w:r>
        <w:t xml:space="preserve"> </w:t>
      </w:r>
      <w:r>
        <w:t xml:space="preserve">48% of total sales (major university contracts)</w:t>
      </w:r>
    </w:p>
    <w:p>
      <w:pPr>
        <w:numPr>
          <w:ilvl w:val="0"/>
          <w:numId w:val="1001"/>
        </w:numPr>
        <w:pStyle w:val="Compact"/>
      </w:pPr>
      <w:r>
        <w:rPr>
          <w:bCs/>
          <w:b/>
        </w:rPr>
        <w:t xml:space="preserve">Addis Ababa Science Park:</w:t>
      </w:r>
      <w:r>
        <w:t xml:space="preserve"> </w:t>
      </w:r>
      <w:r>
        <w:t xml:space="preserve">29% of sales (new industrial zone development)</w:t>
      </w:r>
    </w:p>
    <w:p>
      <w:pPr>
        <w:numPr>
          <w:ilvl w:val="0"/>
          <w:numId w:val="1001"/>
        </w:numPr>
        <w:pStyle w:val="Compact"/>
      </w:pPr>
      <w:r>
        <w:rPr>
          <w:bCs/>
          <w:b/>
        </w:rPr>
        <w:t xml:space="preserve">Suburban Educational Centers:</w:t>
      </w:r>
      <w:r>
        <w:t xml:space="preserve"> </w:t>
      </w:r>
      <w:r>
        <w:t xml:space="preserve">17% growth in secondary school installations</w:t>
      </w:r>
    </w:p>
    <w:p>
      <w:pPr>
        <w:numPr>
          <w:ilvl w:val="0"/>
          <w:numId w:val="1001"/>
        </w:numPr>
        <w:pStyle w:val="Compact"/>
      </w:pPr>
      <w:r>
        <w:rPr>
          <w:bCs/>
          <w:b/>
        </w:rPr>
        <w:t xml:space="preserve">Rural Outreach Programs:</w:t>
      </w:r>
      <w:r>
        <w:t xml:space="preserve"> </w:t>
      </w:r>
      <w:r>
        <w:t xml:space="preserve">6% of total (government-subsidized STEM initiatives)</w:t>
      </w:r>
    </w:p>
    <w:bookmarkEnd w:id="22"/>
    <w:bookmarkEnd w:id="23"/>
    <w:bookmarkStart w:id="24" w:name="X649fe9c0a699372784cf7ad5fad73177f644834"/>
    <w:p>
      <w:pPr>
        <w:pStyle w:val="Heading2"/>
      </w:pPr>
      <w:r>
        <w:t xml:space="preserve">III. Market Context: Ethiopia Addis Ababa Dynamics</w:t>
      </w:r>
    </w:p>
    <w:p>
      <w:pPr>
        <w:pStyle w:val="FirstParagraph"/>
      </w:pPr>
      <w:r>
        <w:t xml:space="preserve">The Ethiopian government's "Digital Transformation Strategy 2025" has significantly accelerated demand for physics instrumentation in Addis Ababa. With over 15 new STEM-focused institutions launching in the capital since 2021, Physicist has capitalized on this momentum. Notable developments include:</w:t>
      </w:r>
    </w:p>
    <w:p>
      <w:pPr>
        <w:numPr>
          <w:ilvl w:val="0"/>
          <w:numId w:val="1002"/>
        </w:numPr>
        <w:pStyle w:val="Compact"/>
      </w:pPr>
      <w:r>
        <w:t xml:space="preserve">The newly established Addis Ababa University Center for Applied Physics secured a $350K contract for Quantum Sensors</w:t>
      </w:r>
    </w:p>
    <w:p>
      <w:pPr>
        <w:numPr>
          <w:ilvl w:val="0"/>
          <w:numId w:val="1002"/>
        </w:numPr>
        <w:pStyle w:val="Compact"/>
      </w:pPr>
      <w:r>
        <w:t xml:space="preserve">Government partnership with Ethiopian Space Science Society driving 32% of educational kit sales</w:t>
      </w:r>
    </w:p>
    <w:p>
      <w:pPr>
        <w:numPr>
          <w:ilvl w:val="0"/>
          <w:numId w:val="1002"/>
        </w:numPr>
        <w:pStyle w:val="Compact"/>
      </w:pPr>
      <w:r>
        <w:t xml:space="preserve">Infrastructure improvements at Bole International Airport enabling faster equipment delivery (reducing lead times by 41%)</w:t>
      </w:r>
    </w:p>
    <w:bookmarkEnd w:id="24"/>
    <w:bookmarkStart w:id="25" w:name="iv.-key-success-factors-in-addis-ababa"/>
    <w:p>
      <w:pPr>
        <w:pStyle w:val="Heading2"/>
      </w:pPr>
      <w:r>
        <w:t xml:space="preserve">IV. Key Success Factors in Addis Ababa</w:t>
      </w:r>
    </w:p>
    <w:p>
      <w:pPr>
        <w:pStyle w:val="FirstParagraph"/>
      </w:pPr>
      <w:r>
        <w:rPr>
          <w:bCs/>
          <w:b/>
        </w:rPr>
        <w:t xml:space="preserve">1. Localized Product Adaptation:</w:t>
      </w:r>
      <w:r>
        <w:t xml:space="preserve"> </w:t>
      </w:r>
      <w:r>
        <w:t xml:space="preserve">Physicist engineers modified sensor calibration for Ethiopia's high-altitude conditions (Addis Ababa sits at 2,400m elevation), significantly improving accuracy and reducing return rates by 63%.</w:t>
      </w:r>
    </w:p>
    <w:p>
      <w:pPr>
        <w:pStyle w:val="BodyText"/>
      </w:pPr>
      <w:r>
        <w:rPr>
          <w:bCs/>
          <w:b/>
        </w:rPr>
        <w:t xml:space="preserve">2. Strategic Government Partnerships:</w:t>
      </w:r>
      <w:r>
        <w:t xml:space="preserve"> </w:t>
      </w:r>
      <w:r>
        <w:t xml:space="preserve">Collaborating with the Ministry of Education on their "STEM for All" initiative enabled Physicist to supply physics kits to 127 public schools in Addis Ababa – a first for international physics equipment vendors.</w:t>
      </w:r>
    </w:p>
    <w:p>
      <w:pPr>
        <w:pStyle w:val="BodyText"/>
      </w:pPr>
      <w:r>
        <w:rPr>
          <w:bCs/>
          <w:b/>
        </w:rPr>
        <w:t xml:space="preserve">3. Local Talent Integration:</w:t>
      </w:r>
      <w:r>
        <w:t xml:space="preserve"> </w:t>
      </w:r>
      <w:r>
        <w:t xml:space="preserve">Our Addis Ababa office now employs 12 Ethiopian physicists and engineers, reducing training costs by 37% while ensuring cultural relevance in client interactions.</w:t>
      </w:r>
    </w:p>
    <w:p>
      <w:pPr>
        <w:pStyle w:val="BodyText"/>
      </w:pPr>
      <w:r>
        <w:rPr>
          <w:bCs/>
          <w:b/>
        </w:rPr>
        <w:t xml:space="preserve">4. After-Sales Excellence:</w:t>
      </w:r>
      <w:r>
        <w:t xml:space="preserve"> </w:t>
      </w:r>
      <w:r>
        <w:t xml:space="preserve">The local service team's rapid response (&lt;24-hour turnaround) for maintenance has driven 89% customer retention – exceeding global averages by 22 points.</w:t>
      </w:r>
    </w:p>
    <w:bookmarkEnd w:id="25"/>
    <w:bookmarkStart w:id="26" w:name="v.-challenges-and-mitigation-strategies"/>
    <w:p>
      <w:pPr>
        <w:pStyle w:val="Heading2"/>
      </w:pPr>
      <w:r>
        <w:t xml:space="preserve">V. Challenges and Mitigation Strategies</w:t>
      </w:r>
    </w:p>
    <w:p>
      <w:pPr>
        <w:pStyle w:val="FirstParagraph"/>
      </w:pPr>
      <w:r>
        <w:rPr>
          <w:bCs/>
          <w:b/>
        </w:rPr>
        <w:t xml:space="preserve">Challenge: Currency Volatility</w:t>
      </w:r>
      <w:r>
        <w:br/>
      </w:r>
      <w:r>
        <w:t xml:space="preserve">The Ethiopian Birr's 15% annual depreciation against USD impacted profit margins. *Mitigation:* Implemented a tiered pricing model indexed to inflation, securing 97% of contracts with fixed ETB terms.</w:t>
      </w:r>
    </w:p>
    <w:p>
      <w:pPr>
        <w:pStyle w:val="BodyText"/>
      </w:pPr>
      <w:r>
        <w:rPr>
          <w:bCs/>
          <w:b/>
        </w:rPr>
        <w:t xml:space="preserve">Challenge: Infrastructure Limitations</w:t>
      </w:r>
      <w:r>
        <w:br/>
      </w:r>
      <w:r>
        <w:t xml:space="preserve">Unreliable power supply at remote sites caused installation delays. *Mitigation:* Developed solar-powered sensor variants (now 28% of total sales) and established mobile service units with backup generators.</w:t>
      </w:r>
    </w:p>
    <w:p>
      <w:pPr>
        <w:pStyle w:val="BodyText"/>
      </w:pPr>
      <w:r>
        <w:rPr>
          <w:bCs/>
          <w:b/>
        </w:rPr>
        <w:t xml:space="preserve">Challenge: Local Competition</w:t>
      </w:r>
      <w:r>
        <w:br/>
      </w:r>
      <w:r>
        <w:t xml:space="preserve">Entry of Chinese physics equipment manufacturers undercutting prices by 18%. *Mitigation:* Focused on quality differentiation through Ethiopia-specific certifications and superior technical support.</w:t>
      </w:r>
    </w:p>
    <w:bookmarkEnd w:id="26"/>
    <w:bookmarkStart w:id="27" w:name="vi.-future-opportunities-in-addis-ababa"/>
    <w:p>
      <w:pPr>
        <w:pStyle w:val="Heading2"/>
      </w:pPr>
      <w:r>
        <w:t xml:space="preserve">VI. Future Opportunities in Addis Ababa</w:t>
      </w:r>
    </w:p>
    <w:p>
      <w:pPr>
        <w:pStyle w:val="FirstParagraph"/>
      </w:pPr>
      <w:r>
        <w:t xml:space="preserve">The Ethiopian government's recent $50M investment in the Addis Ababa Science Park presents immediate opportunities:</w:t>
      </w:r>
    </w:p>
    <w:p>
      <w:pPr>
        <w:numPr>
          <w:ilvl w:val="0"/>
          <w:numId w:val="1003"/>
        </w:numPr>
        <w:pStyle w:val="Compact"/>
      </w:pPr>
      <w:r>
        <w:rPr>
          <w:bCs/>
          <w:b/>
        </w:rPr>
        <w:t xml:space="preserve">Advanced Manufacturing Zone:</w:t>
      </w:r>
      <w:r>
        <w:t xml:space="preserve"> </w:t>
      </w:r>
      <w:r>
        <w:t xml:space="preserve">Targeting 30 new robotics and materials science labs requiring Physicist's Laser Alignment Systems (estimated $850K market)</w:t>
      </w:r>
    </w:p>
    <w:p>
      <w:pPr>
        <w:numPr>
          <w:ilvl w:val="0"/>
          <w:numId w:val="1003"/>
        </w:numPr>
        <w:pStyle w:val="Compact"/>
      </w:pPr>
      <w:r>
        <w:rPr>
          <w:bCs/>
          <w:b/>
        </w:rPr>
        <w:t xml:space="preserve">Renewable Energy Expansion:</w:t>
      </w:r>
      <w:r>
        <w:t xml:space="preserve"> </w:t>
      </w:r>
      <w:r>
        <w:t xml:space="preserve">Partnering with Ethiopia's Geothermal Development Program for physics instrumentation in new power plants</w:t>
      </w:r>
    </w:p>
    <w:p>
      <w:pPr>
        <w:numPr>
          <w:ilvl w:val="0"/>
          <w:numId w:val="1003"/>
        </w:numPr>
        <w:pStyle w:val="Compact"/>
      </w:pPr>
      <w:r>
        <w:rPr>
          <w:bCs/>
          <w:b/>
        </w:rPr>
        <w:t xml:space="preserve">Educational Scaling:</w:t>
      </w:r>
      <w:r>
        <w:t xml:space="preserve"> </w:t>
      </w:r>
      <w:r>
        <w:t xml:space="preserve">Government mandate to equip all 3,200 secondary schools with physics labs by 2025 – Physicist currently holds 7.3% market share</w:t>
      </w:r>
    </w:p>
    <w:bookmarkEnd w:id="27"/>
    <w:bookmarkStart w:id="28" w:name="vii.-strategic-recommendations"/>
    <w:p>
      <w:pPr>
        <w:pStyle w:val="Heading2"/>
      </w:pPr>
      <w:r>
        <w:t xml:space="preserve">VII. Strategic Recommendations</w:t>
      </w:r>
    </w:p>
    <w:p>
      <w:pPr>
        <w:numPr>
          <w:ilvl w:val="0"/>
          <w:numId w:val="1004"/>
        </w:numPr>
        <w:pStyle w:val="Compact"/>
      </w:pPr>
      <w:r>
        <w:rPr>
          <w:bCs/>
          <w:b/>
        </w:rPr>
        <w:t xml:space="preserve">Accelerate Local Manufacturing:</w:t>
      </w:r>
      <w:r>
        <w:t xml:space="preserve"> </w:t>
      </w:r>
      <w:r>
        <w:t xml:space="preserve">Establish an assembly plant at Addis Ababa Science Park by Q1 2024 to reduce import costs by 31% and boost local employment.</w:t>
      </w:r>
    </w:p>
    <w:p>
      <w:pPr>
        <w:numPr>
          <w:ilvl w:val="0"/>
          <w:numId w:val="1004"/>
        </w:numPr>
        <w:pStyle w:val="Compact"/>
      </w:pPr>
      <w:r>
        <w:rPr>
          <w:bCs/>
          <w:b/>
        </w:rPr>
        <w:t xml:space="preserve">Develop Ethiopia-Specific Training Programs:</w:t>
      </w:r>
      <w:r>
        <w:t xml:space="preserve"> </w:t>
      </w:r>
      <w:r>
        <w:t xml:space="preserve">Partner with Addis Ababa University to create certification courses for physics technicians, addressing critical talent shortage.</w:t>
      </w:r>
    </w:p>
    <w:p>
      <w:pPr>
        <w:numPr>
          <w:ilvl w:val="0"/>
          <w:numId w:val="1004"/>
        </w:numPr>
        <w:pStyle w:val="Compact"/>
      </w:pPr>
      <w:r>
        <w:rPr>
          <w:bCs/>
          <w:b/>
        </w:rPr>
        <w:t xml:space="preserve">Leverage Government Initiatives:</w:t>
      </w:r>
      <w:r>
        <w:t xml:space="preserve"> </w:t>
      </w:r>
      <w:r>
        <w:t xml:space="preserve">Bid on the upcoming $200M National STEM Infrastructure Fund to secure priority contracts across all 11 regional capitals.</w:t>
      </w:r>
    </w:p>
    <w:bookmarkEnd w:id="28"/>
    <w:bookmarkStart w:id="29" w:name="viii.-conclusion"/>
    <w:p>
      <w:pPr>
        <w:pStyle w:val="Heading2"/>
      </w:pPr>
      <w:r>
        <w:t xml:space="preserve">VIII. Conclusion</w:t>
      </w:r>
    </w:p>
    <w:p>
      <w:pPr>
        <w:pStyle w:val="FirstParagraph"/>
      </w:pPr>
      <w:r>
        <w:t xml:space="preserve">The Physicist sales performance in Addis Ababa, Ethiopia demonstrates exceptional market potential where strategic adaptation meets national development priorities. Our Q3 results confirm that physics instrumentation is not merely a commodity but a catalyst for Ethiopia's technological advancement. With the government prioritizing science education and industrial modernization, Physicist has positioned itself as an indispensable partner in Addis Ababa's scientific ecosystem. We project 28% revenue growth for FY2024 in this market, driven by our unique understanding of Ethiopia's physics infrastructure needs and our commitment to local capacity building. This report confirms that "Physicist" is not just a brand name—it is the embodiment of precision science driving progress across Ethiopia's capital city.</w:t>
      </w:r>
    </w:p>
    <w:p>
      <w:pPr>
        <w:pStyle w:val="BodyText"/>
      </w:pPr>
      <w:r>
        <w:rPr>
          <w:iCs/>
          <w:i/>
        </w:rPr>
        <w:t xml:space="preserve">Prepared by: Global Physics Solutions Africa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Addis Ababa, Ethiopia Market Analysis</dc:title>
  <dc:creator/>
  <dc:language>en</dc:language>
  <cp:keywords/>
  <dcterms:created xsi:type="dcterms:W3CDTF">2025-12-10T09:50:55Z</dcterms:created>
  <dcterms:modified xsi:type="dcterms:W3CDTF">2025-12-10T09:50:55Z</dcterms:modified>
</cp:coreProperties>
</file>

<file path=docProps/custom.xml><?xml version="1.0" encoding="utf-8"?>
<Properties xmlns="http://schemas.openxmlformats.org/officeDocument/2006/custom-properties" xmlns:vt="http://schemas.openxmlformats.org/officeDocument/2006/docPropsVTypes"/>
</file>