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France</w:t>
      </w:r>
      <w:r>
        <w:t xml:space="preserve"> </w:t>
      </w:r>
      <w:r>
        <w:t xml:space="preserve">Marseille</w:t>
      </w:r>
      <w:r>
        <w:t xml:space="preserve"> </w:t>
      </w:r>
      <w:r>
        <w:t xml:space="preserve">Market</w:t>
      </w:r>
      <w:r>
        <w:t xml:space="preserve"> </w:t>
      </w:r>
      <w:r>
        <w:t xml:space="preserve">Analysis</w:t>
      </w:r>
    </w:p>
    <w:bookmarkStart w:id="28" w:name="X4545932f26a916511584c28274bd9b8a269eda8"/>
    <w:p>
      <w:pPr>
        <w:pStyle w:val="Heading1"/>
      </w:pPr>
      <w:r>
        <w:t xml:space="preserve">Comprehensive Sales Report: Physicist-Driven Market Strategy in France Marseille</w:t>
      </w:r>
    </w:p>
    <w:bookmarkStart w:id="20" w:name="executive-summary"/>
    <w:p>
      <w:pPr>
        <w:pStyle w:val="Heading2"/>
      </w:pPr>
      <w:r>
        <w:t xml:space="preserve">Executive Summary</w:t>
      </w:r>
    </w:p>
    <w:p>
      <w:pPr>
        <w:pStyle w:val="FirstParagraph"/>
      </w:pPr>
      <w:r>
        <w:t xml:space="preserve">This report details the performance of our physics-specialized sales team operating across Marseille, France. As a leading provider of advanced scientific instrumentation and consulting services, our unique value proposition lies in leveraging physicist expertise to solve complex client challenges. The Marseille market—France's second-largest city and a hub for research institutions like Aix-Marseille University and CNRS laboratories—has demonstrated exceptional growth potential for physics-driven solutions. This Sales Report confirms a 37% year-over-year revenue increase, with Marseille contributing 42% of total regional sales through our physicist-led approach.</w:t>
      </w:r>
    </w:p>
    <w:bookmarkEnd w:id="20"/>
    <w:bookmarkStart w:id="21" w:name="X11a4100d6b05fda9c1bfe06cd28bca58ecf347a"/>
    <w:p>
      <w:pPr>
        <w:pStyle w:val="Heading2"/>
      </w:pPr>
      <w:r>
        <w:t xml:space="preserve">Introduction: The Physicist Advantage in Marseille's Market</w:t>
      </w:r>
    </w:p>
    <w:p>
      <w:pPr>
        <w:pStyle w:val="FirstParagraph"/>
      </w:pPr>
      <w:r>
        <w:t xml:space="preserve">In France Marseille, the intersection of cutting-edge physics research and industrial application has created a unique sales environment. Our Sales Report emphasizes that deploying trained physicists—rather than conventional sales personnel—has been pivotal to our success. Unlike generic technical sales teams, our physicist specialists possess deep understanding of fluid dynamics (critical for Marseille's port operations), quantum sensors (for environmental monitoring in the Mediterranean), and materials science (relevant to local aerospace manufacturing). This specialized knowledge allows us to translate complex technical capabilities into tangible client benefits—a differentiator that resonates with Marseille's research-intensive ecosystem.</w:t>
      </w:r>
    </w:p>
    <w:bookmarkEnd w:id="21"/>
    <w:bookmarkStart w:id="22" w:name="X7a04f170d4a2da36f9d85462f1c38a0a34744eb"/>
    <w:p>
      <w:pPr>
        <w:pStyle w:val="Heading2"/>
      </w:pPr>
      <w:r>
        <w:t xml:space="preserve">Market Analysis: France Marseille Dynamics</w:t>
      </w:r>
    </w:p>
    <w:p>
      <w:pPr>
        <w:pStyle w:val="FirstParagraph"/>
      </w:pPr>
      <w:r>
        <w:t xml:space="preserve">Marseille presents a distinctive landscape for physics-based sales. The city hosts 18+ major research facilities, including the Mediterranean Institute of Oceanography (MIO) and the Institut de Physique Nucléaire de Lyon's Marseille branch. Our Sales Report identifies three key market segments:</w:t>
      </w:r>
    </w:p>
    <w:p>
      <w:pPr>
        <w:numPr>
          <w:ilvl w:val="0"/>
          <w:numId w:val="1001"/>
        </w:numPr>
        <w:pStyle w:val="Compact"/>
      </w:pPr>
      <w:r>
        <w:rPr>
          <w:bCs/>
          <w:b/>
        </w:rPr>
        <w:t xml:space="preserve">Academic Institutions:</w:t>
      </w:r>
      <w:r>
        <w:t xml:space="preserve"> </w:t>
      </w:r>
      <w:r>
        <w:t xml:space="preserve">63% of our Marseille sales involve university labs requiring custom instrumentation for climate research in the Mediterranean basin</w:t>
      </w:r>
    </w:p>
    <w:p>
      <w:pPr>
        <w:numPr>
          <w:ilvl w:val="0"/>
          <w:numId w:val="1001"/>
        </w:numPr>
        <w:pStyle w:val="Compact"/>
      </w:pPr>
      <w:r>
        <w:rPr>
          <w:bCs/>
          <w:b/>
        </w:rPr>
        <w:t xml:space="preserve">Industrial Manufacturers:</w:t>
      </w:r>
      <w:r>
        <w:t xml:space="preserve"> </w:t>
      </w:r>
      <w:r>
        <w:t xml:space="preserve">Aerospace and maritime sectors (e.g., Thales Alenia Space, CMA CGM) seek physics expertise for vibration analysis in port infrastructure</w:t>
      </w:r>
    </w:p>
    <w:p>
      <w:pPr>
        <w:numPr>
          <w:ilvl w:val="0"/>
          <w:numId w:val="1001"/>
        </w:numPr>
        <w:pStyle w:val="Compact"/>
      </w:pPr>
      <w:r>
        <w:rPr>
          <w:bCs/>
          <w:b/>
        </w:rPr>
        <w:t xml:space="preserve">Environmental Agencies:</w:t>
      </w:r>
      <w:r>
        <w:t xml:space="preserve"> </w:t>
      </w:r>
      <w:r>
        <w:t xml:space="preserve">Local government bodies like ADEME commission quantum-based pollution monitoring systems</w:t>
      </w:r>
    </w:p>
    <w:p>
      <w:pPr>
        <w:pStyle w:val="FirstParagraph"/>
      </w:pPr>
      <w:r>
        <w:t xml:space="preserve">Crucially, 89% of Marseille clients cited our physicist sales representatives' ability to "speak their technical language" as the primary reason for purchase—outperforming competitors whose sales teams lack domain expertise. This validates our strategy of embedding physicists within sales roles in France Marseille.</w:t>
      </w:r>
    </w:p>
    <w:bookmarkEnd w:id="22"/>
    <w:bookmarkStart w:id="23" w:name="performance-metrics-year-to-date-results"/>
    <w:p>
      <w:pPr>
        <w:pStyle w:val="Heading2"/>
      </w:pPr>
      <w:r>
        <w:t xml:space="preserve">Performance Metrics: Year-to-Date Results</w:t>
      </w:r>
    </w:p>
    <w:p>
      <w:pPr>
        <w:pStyle w:val="FirstParagraph"/>
      </w:pPr>
      <w:r>
        <w:t xml:space="preserve">KPI</w:t>
      </w:r>
    </w:p>
    <w:p>
      <w:pPr>
        <w:pStyle w:val="BodyText"/>
      </w:pPr>
      <w:r>
        <w:t xml:space="preserve">Marseille 2023</w:t>
      </w:r>
    </w:p>
    <w:p>
      <w:pPr>
        <w:pStyle w:val="BodyText"/>
      </w:pPr>
      <w:r>
        <w:t xml:space="preserve">Regional Average</w:t>
      </w:r>
    </w:p>
    <w:p>
      <w:pPr>
        <w:pStyle w:val="BodyText"/>
      </w:pPr>
      <w:r>
        <w:t xml:space="preserve">YoY Change</w:t>
      </w:r>
    </w:p>
    <w:p>
      <w:pPr>
        <w:pStyle w:val="BodyText"/>
      </w:pPr>
      <w:r>
        <w:t xml:space="preserve">Sales Revenue (€)</w:t>
      </w:r>
    </w:p>
    <w:p>
      <w:pPr>
        <w:pStyle w:val="BodyText"/>
      </w:pPr>
      <w:r>
        <w:t xml:space="preserve">1.87M</w:t>
      </w:r>
    </w:p>
    <w:p>
      <w:pPr>
        <w:pStyle w:val="BodyText"/>
      </w:pPr>
      <w:r>
        <w:t xml:space="preserve">1.24M</w:t>
      </w:r>
    </w:p>
    <w:p>
      <w:pPr>
        <w:pStyle w:val="BodyText"/>
      </w:pPr>
      <w:r>
        <w:t xml:space="preserve">+37%</w:t>
      </w:r>
    </w:p>
    <w:p>
      <w:pPr>
        <w:pStyle w:val="BodyText"/>
      </w:pPr>
      <w:r>
        <w:t xml:space="preserve">Client Acquisition Rate</w:t>
      </w:r>
    </w:p>
    <w:p>
      <w:pPr>
        <w:pStyle w:val="BodyText"/>
      </w:pPr>
      <w:r>
        <w:t xml:space="preserve">24.5%</w:t>
      </w:r>
    </w:p>
    <w:p>
      <w:pPr>
        <w:pStyle w:val="BodyText"/>
      </w:pPr>
      <w:r>
        <w:br/>
      </w:r>
    </w:p>
    <w:p>
      <w:pPr>
        <w:pStyle w:val="BodyText"/>
      </w:pPr>
      <w:r>
        <w:t xml:space="preserve">16.3%</w:t>
      </w:r>
    </w:p>
    <w:p>
      <w:pPr>
        <w:pStyle w:val="BodyText"/>
      </w:pPr>
      <w:r>
        <w:br/>
      </w:r>
    </w:p>
    <w:p>
      <w:pPr>
        <w:pStyle w:val="BodyText"/>
      </w:pPr>
      <w:r>
        <w:t xml:space="preserve">+49%</w:t>
      </w:r>
      <w:r>
        <w:br/>
      </w:r>
    </w:p>
    <w:p>
      <w:pPr>
        <w:pStyle w:val="BodyText"/>
      </w:pPr>
      <w:r>
        <w:t xml:space="preserve">Avg. Deal Size</w:t>
      </w:r>
    </w:p>
    <w:p>
      <w:pPr>
        <w:pStyle w:val="BodyText"/>
      </w:pPr>
      <w:r>
        <w:t xml:space="preserve">€82,000</w:t>
      </w:r>
    </w:p>
    <w:p>
      <w:pPr>
        <w:pStyle w:val="BodyText"/>
      </w:pPr>
      <w:r>
        <w:br/>
      </w:r>
    </w:p>
    <w:p>
      <w:pPr>
        <w:pStyle w:val="BodyText"/>
      </w:pPr>
      <w:r>
        <w:t xml:space="preserve">€56,300</w:t>
      </w:r>
      <w:r>
        <w:br/>
      </w:r>
    </w:p>
    <w:p>
      <w:pPr>
        <w:pStyle w:val="BodyText"/>
      </w:pPr>
      <w:r>
        <w:br/>
      </w:r>
    </w:p>
    <w:p>
      <w:pPr>
        <w:pStyle w:val="BodyText"/>
      </w:pPr>
      <w:r>
        <w:t xml:space="preserve">+46%</w:t>
      </w:r>
      <w:r>
        <w:br/>
      </w:r>
    </w:p>
    <w:p>
      <w:pPr>
        <w:pStyle w:val="BodyText"/>
      </w:pPr>
      <w:r>
        <w:t xml:space="preserve">Cross-Sell Ratio</w:t>
      </w:r>
    </w:p>
    <w:p>
      <w:pPr>
        <w:pStyle w:val="BodyText"/>
      </w:pPr>
      <w:r>
        <w:t xml:space="preserve">3.2</w:t>
      </w:r>
    </w:p>
    <w:p>
      <w:pPr>
        <w:pStyle w:val="BodyText"/>
      </w:pPr>
      <w:r>
        <w:br/>
      </w:r>
    </w:p>
    <w:p>
      <w:pPr>
        <w:pStyle w:val="BodyText"/>
      </w:pPr>
      <w:r>
        <w:t xml:space="preserve">1.7</w:t>
      </w:r>
      <w:r>
        <w:br/>
      </w:r>
    </w:p>
    <w:p>
      <w:pPr>
        <w:pStyle w:val="BodyText"/>
      </w:pPr>
      <w:r>
        <w:br/>
      </w:r>
    </w:p>
    <w:p>
      <w:pPr>
        <w:pStyle w:val="BodyText"/>
      </w:pPr>
      <w:r>
        <w:t xml:space="preserve">+88%</w:t>
      </w:r>
      <w:r>
        <w:br/>
      </w:r>
    </w:p>
    <w:p>
      <w:pPr>
        <w:pStyle w:val="BodyText"/>
      </w:pPr>
      <w:r>
        <w:t xml:space="preserve">The Sales Report attributes Marseille's outperformance to our physicist sales team's ability to identify and address unspoken technical challenges. For example, our lead physicist (Dr. Elise Moreau) diagnosed a port vibration issue for CMA CGM using seismic data analysis—resulting in a €280K instrumentation package and subsequent contracts with three other Marseille shipping firms.</w:t>
      </w:r>
    </w:p>
    <w:bookmarkEnd w:id="23"/>
    <w:bookmarkStart w:id="24" w:name="Xfea6100f5937c7da3bf777aebd87cdc6cb746f1"/>
    <w:p>
      <w:pPr>
        <w:pStyle w:val="Heading2"/>
      </w:pPr>
      <w:r>
        <w:t xml:space="preserve">Strategic Insights: Physics as Sales Catalyst</w:t>
      </w:r>
    </w:p>
    <w:p>
      <w:pPr>
        <w:pStyle w:val="FirstParagraph"/>
      </w:pPr>
      <w:r>
        <w:t xml:space="preserve">In France Marseille, physics expertise directly translates to competitive advantage. Our Sales Report reveals that physicist-led proposals achieve 5x higher win rates in complex technical RFPs compared to standard sales teams. This stems from three key capabilities:</w:t>
      </w:r>
    </w:p>
    <w:p>
      <w:pPr>
        <w:numPr>
          <w:ilvl w:val="0"/>
          <w:numId w:val="1002"/>
        </w:numPr>
        <w:pStyle w:val="Compact"/>
      </w:pPr>
      <w:r>
        <w:rPr>
          <w:bCs/>
          <w:b/>
        </w:rPr>
        <w:t xml:space="preserve">Technical Credibility:</w:t>
      </w:r>
      <w:r>
        <w:t xml:space="preserve"> </w:t>
      </w:r>
      <w:r>
        <w:t xml:space="preserve">Physicists earn instant trust during lab visits at Aix-Marseille University, where 78% of faculty prefer interacting with scientifically trained sales personnel</w:t>
      </w:r>
    </w:p>
    <w:p>
      <w:pPr>
        <w:numPr>
          <w:ilvl w:val="0"/>
          <w:numId w:val="1002"/>
        </w:numPr>
        <w:pStyle w:val="Compact"/>
      </w:pPr>
      <w:r>
        <w:rPr>
          <w:bCs/>
          <w:b/>
        </w:rPr>
        <w:t xml:space="preserve">Solution Design:</w:t>
      </w:r>
      <w:r>
        <w:t xml:space="preserve"> </w:t>
      </w:r>
      <w:r>
        <w:t xml:space="preserve">Our physicists co-engineer products during sales cycles (e.g., customizing laser sensors for MIO's marine pollution studies)</w:t>
      </w:r>
    </w:p>
    <w:p>
      <w:pPr>
        <w:numPr>
          <w:ilvl w:val="0"/>
          <w:numId w:val="1002"/>
        </w:numPr>
        <w:pStyle w:val="Compact"/>
      </w:pPr>
      <w:r>
        <w:rPr>
          <w:bCs/>
          <w:b/>
        </w:rPr>
        <w:t xml:space="preserve">Long-Term Value Articulation:</w:t>
      </w:r>
      <w:r>
        <w:t xml:space="preserve"> </w:t>
      </w:r>
      <w:r>
        <w:t xml:space="preserve">Unlike commodity sellers, our team quantifies ROI through physics-based metrics (e.g., "This system reduces energy waste by 17% using fluid dynamics optimization")</w:t>
      </w:r>
    </w:p>
    <w:bookmarkEnd w:id="24"/>
    <w:bookmarkStart w:id="25" w:name="challenges-and-opportunities"/>
    <w:p>
      <w:pPr>
        <w:pStyle w:val="Heading2"/>
      </w:pPr>
      <w:r>
        <w:t xml:space="preserve">Challenges and Opportunities</w:t>
      </w:r>
    </w:p>
    <w:p>
      <w:pPr>
        <w:pStyle w:val="FirstParagraph"/>
      </w:pPr>
      <w:r>
        <w:t xml:space="preserve">Despite success, Marseille presents unique hurdles. Our Sales Report identifies two critical challenges:</w:t>
      </w:r>
    </w:p>
    <w:p>
      <w:pPr>
        <w:numPr>
          <w:ilvl w:val="0"/>
          <w:numId w:val="1003"/>
        </w:numPr>
        <w:pStyle w:val="Compact"/>
      </w:pPr>
      <w:r>
        <w:rPr>
          <w:bCs/>
          <w:b/>
        </w:rPr>
        <w:t xml:space="preserve">Cultural Nuances:</w:t>
      </w:r>
      <w:r>
        <w:t xml:space="preserve"> </w:t>
      </w:r>
      <w:r>
        <w:t xml:space="preserve">French clients prioritize academic pedigree; we're adding PhD-level physics certifications to sales roles (75% of new hires now hold advanced physics degrees)</w:t>
      </w:r>
    </w:p>
    <w:p>
      <w:pPr>
        <w:numPr>
          <w:ilvl w:val="0"/>
          <w:numId w:val="1003"/>
        </w:numPr>
        <w:pStyle w:val="Compact"/>
      </w:pPr>
      <w:r>
        <w:rPr>
          <w:bCs/>
          <w:b/>
        </w:rPr>
        <w:t xml:space="preserve">Infrastructure Gaps:</w:t>
      </w:r>
      <w:r>
        <w:t xml:space="preserve"> </w:t>
      </w:r>
      <w:r>
        <w:t xml:space="preserve">Marseille's port logistics complicate on-site installations; we've partnered with local engineering firms (e.g., EDF Marseille) for faster deployment</w:t>
      </w:r>
    </w:p>
    <w:p>
      <w:pPr>
        <w:pStyle w:val="FirstParagraph"/>
      </w:pPr>
      <w:r>
        <w:t xml:space="preserve">Opportunities include the upcoming Mediterranean Climate Summit in November 2024, where our physicist team will showcase quantum sensors for coastal erosion monitoring—a solution developed specifically for Marseille's geography. The Sales Report projects a €1.3M pipeline from this event alone.</w:t>
      </w:r>
    </w:p>
    <w:bookmarkEnd w:id="25"/>
    <w:bookmarkStart w:id="26" w:name="X65ae287e67a209c7551dc85090c12942bebea16"/>
    <w:p>
      <w:pPr>
        <w:pStyle w:val="Heading2"/>
      </w:pPr>
      <w:r>
        <w:t xml:space="preserve">Recommendations for France Marseille Growth</w:t>
      </w:r>
    </w:p>
    <w:p>
      <w:pPr>
        <w:numPr>
          <w:ilvl w:val="0"/>
          <w:numId w:val="1004"/>
        </w:numPr>
        <w:pStyle w:val="Compact"/>
      </w:pPr>
      <w:r>
        <w:rPr>
          <w:bCs/>
          <w:b/>
        </w:rPr>
        <w:t xml:space="preserve">Expand Physics Sales Hubs:</w:t>
      </w:r>
      <w:r>
        <w:t xml:space="preserve"> </w:t>
      </w:r>
      <w:r>
        <w:t xml:space="preserve">Establish dedicated physicist sales centers in Marseille (currently 40% of our team is stationed here) to handle growing regional demand</w:t>
      </w:r>
    </w:p>
    <w:p>
      <w:pPr>
        <w:numPr>
          <w:ilvl w:val="0"/>
          <w:numId w:val="1004"/>
        </w:numPr>
        <w:pStyle w:val="Compact"/>
      </w:pPr>
      <w:r>
        <w:rPr>
          <w:bCs/>
          <w:b/>
        </w:rPr>
        <w:t xml:space="preserve">Create Specialized Training:</w:t>
      </w:r>
      <w:r>
        <w:t xml:space="preserve"> </w:t>
      </w:r>
      <w:r>
        <w:t xml:space="preserve">Develop "Physics for Sales" certifications tailored to Marseille's industrial ecosystem (e.g., port engineering physics)</w:t>
      </w:r>
    </w:p>
    <w:p>
      <w:pPr>
        <w:numPr>
          <w:ilvl w:val="0"/>
          <w:numId w:val="1004"/>
        </w:numPr>
        <w:pStyle w:val="Compact"/>
      </w:pPr>
      <w:r>
        <w:rPr>
          <w:bCs/>
          <w:b/>
        </w:rPr>
        <w:t xml:space="preserve">Forge University Partnerships:</w:t>
      </w:r>
      <w:r>
        <w:t xml:space="preserve"> </w:t>
      </w:r>
      <w:r>
        <w:t xml:space="preserve">Co-create research projects with Aix-Marseille University to identify new sales opportunities through academic channels</w:t>
      </w:r>
    </w:p>
    <w:bookmarkEnd w:id="26"/>
    <w:bookmarkStart w:id="27" w:name="Xe6b6d937d08b017cc12c67dfaa54753f6dd5572"/>
    <w:p>
      <w:pPr>
        <w:pStyle w:val="Heading2"/>
      </w:pPr>
      <w:r>
        <w:t xml:space="preserve">Conclusion: The Future of Sales in France Marseille</w:t>
      </w:r>
    </w:p>
    <w:p>
      <w:pPr>
        <w:pStyle w:val="FirstParagraph"/>
      </w:pPr>
      <w:r>
        <w:t xml:space="preserve">This Sales Report conclusively demonstrates that deploying physicists—not just salespeople—in France Marseille delivers disproportionate business results. The city's convergence of research, industry, and environmental challenges creates an ideal market for physics-driven solutions. As we deepen our physicist-led strategy, we project 50% revenue growth in Marseille by Q4 2025 through three channels: expanding university collaborations (targeting 3 new MoUs), scaling port infrastructure projects (€4.2M pipeline), and capitalizing on France's €1.8B national quantum initiative.</w:t>
      </w:r>
    </w:p>
    <w:p>
      <w:pPr>
        <w:pStyle w:val="BodyText"/>
      </w:pPr>
      <w:r>
        <w:t xml:space="preserve">For our global organization, the Marseille model proves that when physics expertise is integrated into sales—rather than treated as a separate function—we don't just close deals; we become indispensable partners in solving France's most complex technical challenges. This Sales Report serves as the blueprint for replicating this success across all European markets where scientific rigor meets commercial opportunity.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France Marseille Market Analysis</dc:title>
  <dc:creator/>
  <dc:language>en</dc:language>
  <cp:keywords/>
  <dcterms:created xsi:type="dcterms:W3CDTF">2026-07-23T02:23:06Z</dcterms:created>
  <dcterms:modified xsi:type="dcterms:W3CDTF">2026-07-23T02:23:06Z</dcterms:modified>
</cp:coreProperties>
</file>

<file path=docProps/custom.xml><?xml version="1.0" encoding="utf-8"?>
<Properties xmlns="http://schemas.openxmlformats.org/officeDocument/2006/custom-properties" xmlns:vt="http://schemas.openxmlformats.org/officeDocument/2006/docPropsVTypes"/>
</file>