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Physicist-Driven</w:t>
      </w:r>
      <w:r>
        <w:t xml:space="preserve"> </w:t>
      </w:r>
      <w:r>
        <w:t xml:space="preserve">Sales</w:t>
      </w:r>
      <w:r>
        <w:t xml:space="preserve"> </w:t>
      </w:r>
      <w:r>
        <w:t xml:space="preserve">Report:</w:t>
      </w:r>
      <w:r>
        <w:t xml:space="preserve"> </w:t>
      </w:r>
      <w:r>
        <w:t xml:space="preserve">Italy</w:t>
      </w:r>
      <w:r>
        <w:t xml:space="preserve"> </w:t>
      </w:r>
      <w:r>
        <w:t xml:space="preserve">Rome</w:t>
      </w:r>
      <w:r>
        <w:t xml:space="preserve"> </w:t>
      </w:r>
      <w:r>
        <w:t xml:space="preserve">Market</w:t>
      </w:r>
      <w:r>
        <w:t xml:space="preserve"> </w:t>
      </w:r>
      <w:r>
        <w:t xml:space="preserve">Performance</w:t>
      </w:r>
    </w:p>
    <w:bookmarkStart w:id="28" w:name="X9b5ba1c4dee812e9a845093617e66eb8d2f7be8"/>
    <w:p>
      <w:pPr>
        <w:pStyle w:val="Heading1"/>
      </w:pPr>
      <w:r>
        <w:t xml:space="preserve">Comprehensive Sales Report: Physicist-Led Innovation Driving Success in Italy Rome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European Operations</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exceptional performance of our Physicist-embedded sales strategy within the dynamic Italy Rome market. Focusing on high-precision scientific instrumentation and quantum technology solutions, our dedicated team of physicists has achieved a 38% year-over-year revenue growth in Roma's academic and industrial sectors. The integration of deep physics expertise into client consultations—particularly at institutions like Sapienza University and INFN (National Institute for Nuclear Physics)—has proven to be the cornerstone of our competitive advantage. This report confirms that the Physicist is not merely a product specialist but a strategic asset driving market penetration in Italy's capital city.</w:t>
      </w:r>
    </w:p>
    <w:bookmarkEnd w:id="20"/>
    <w:bookmarkStart w:id="22" w:name="X11de18460b04eb74554a27e4056520e56d84ba7"/>
    <w:p>
      <w:pPr>
        <w:pStyle w:val="Heading2"/>
      </w:pPr>
      <w:r>
        <w:t xml:space="preserve">II. Rome Market Analysis: The Physicist Advantage</w:t>
      </w:r>
    </w:p>
    <w:p>
      <w:pPr>
        <w:pStyle w:val="FirstParagraph"/>
      </w:pPr>
      <w:r>
        <w:t xml:space="preserve">The Italy Rome market for advanced physics instrumentation has witnessed unprecedented demand, driven by national investments in quantum computing and particle physics research. As the administrative and academic heart of Italy, Roma hosts 47% of the nation's high-energy physics projects (per INFN 2023 data). Our Sales Report identifies a critical differentiator: clients prioritize vendors whose sales representatives possess genuine physicist credentials. During Q3, 89% of new enterprise contracts in Rome were secured by our Physicist-qualified team, compared to only 54% for non-specialized competitors. This trend is particularly pronounced in the EUR district—a hub for EU research centers—where technical credibility directly correlates with deal closure rates.</w:t>
      </w:r>
    </w:p>
    <w:bookmarkStart w:id="21" w:name="key-market-insights"/>
    <w:p>
      <w:pPr>
        <w:pStyle w:val="Heading3"/>
      </w:pPr>
      <w:r>
        <w:t xml:space="preserve">Key Market Insights:</w:t>
      </w:r>
    </w:p>
    <w:p>
      <w:pPr>
        <w:numPr>
          <w:ilvl w:val="0"/>
          <w:numId w:val="1001"/>
        </w:numPr>
        <w:pStyle w:val="Compact"/>
      </w:pPr>
      <w:r>
        <w:rPr>
          <w:bCs/>
          <w:b/>
        </w:rPr>
        <w:t xml:space="preserve">Quantum Sensor Demand:</w:t>
      </w:r>
      <w:r>
        <w:t xml:space="preserve"> </w:t>
      </w:r>
      <w:r>
        <w:t xml:space="preserve">62% increase in requests from Rome-based pharmaceutical firms seeking precision measurement tools (aligned with Physicist-led solutions for molecular analysis).</w:t>
      </w:r>
    </w:p>
    <w:p>
      <w:pPr>
        <w:numPr>
          <w:ilvl w:val="0"/>
          <w:numId w:val="1001"/>
        </w:numPr>
        <w:pStyle w:val="Compact"/>
      </w:pPr>
      <w:r>
        <w:rPr>
          <w:bCs/>
          <w:b/>
        </w:rPr>
        <w:t xml:space="preserve">Academic Partnerships:</w:t>
      </w:r>
      <w:r>
        <w:t xml:space="preserve"> </w:t>
      </w:r>
      <w:r>
        <w:t xml:space="preserve">Successful onboarding of 3 new university labs at La Sapienza, facilitated by our Senior Physicist Marco Rossi (PhD, University of Rome), who designed customized demo protocols.</w:t>
      </w:r>
    </w:p>
    <w:p>
      <w:pPr>
        <w:numPr>
          <w:ilvl w:val="0"/>
          <w:numId w:val="1001"/>
        </w:numPr>
        <w:pStyle w:val="Compact"/>
      </w:pPr>
      <w:r>
        <w:rPr>
          <w:bCs/>
          <w:b/>
        </w:rPr>
        <w:t xml:space="preserve">Rome-Specific Challenges:</w:t>
      </w:r>
      <w:r>
        <w:t xml:space="preserve"> </w:t>
      </w:r>
      <w:r>
        <w:t xml:space="preserve">Local regulations require technical validation by certified physicists—our internal Physicist team eliminated 2–3 week delays in certification processes.</w:t>
      </w:r>
    </w:p>
    <w:bookmarkEnd w:id="21"/>
    <w:bookmarkEnd w:id="22"/>
    <w:bookmarkStart w:id="23" w:name="X62b762b96ea3808415fb20e59b470bb8fef3819"/>
    <w:p>
      <w:pPr>
        <w:pStyle w:val="Heading2"/>
      </w:pPr>
      <w:r>
        <w:t xml:space="preserve">III. Sales Performance: Rome Market Breakdown</w:t>
      </w:r>
    </w:p>
    <w:p>
      <w:pPr>
        <w:pStyle w:val="FirstParagraph"/>
      </w:pPr>
      <w:r>
        <w:t xml:space="preserve">The following table illustrates Q3 results for our Italy Rome operations, highlighting the Physicist-driven sales methodology:</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Rome Revenue (€)</w:t>
            </w:r>
          </w:p>
        </w:tc>
        <w:tc>
          <w:tcPr/>
          <w:p>
            <w:pPr>
              <w:pStyle w:val="Compact"/>
              <w:jc w:val="left"/>
            </w:pPr>
            <w:r>
              <w:t xml:space="preserve">YoY Growth</w:t>
            </w:r>
          </w:p>
        </w:tc>
        <w:tc>
          <w:tcPr/>
          <w:p>
            <w:pPr>
              <w:pStyle w:val="Compact"/>
              <w:jc w:val="left"/>
            </w:pPr>
            <w:r>
              <w:t xml:space="preserve">Physicist-Engaged Deals %</w:t>
            </w:r>
          </w:p>
        </w:tc>
      </w:tr>
      <w:tr>
        <w:tc>
          <w:tcPr/>
          <w:p>
            <w:pPr>
              <w:pStyle w:val="Compact"/>
              <w:jc w:val="left"/>
            </w:pPr>
            <w:r>
              <w:t xml:space="preserve">Quantum Computing Hardware</w:t>
            </w:r>
          </w:p>
        </w:tc>
        <w:tc>
          <w:tcPr/>
          <w:p>
            <w:pPr>
              <w:pStyle w:val="Compact"/>
              <w:jc w:val="left"/>
            </w:pPr>
            <w:r>
              <w:t xml:space="preserve">1,850,000</w:t>
            </w:r>
          </w:p>
        </w:tc>
        <w:tc>
          <w:tcPr/>
          <w:p>
            <w:pPr>
              <w:pStyle w:val="Compact"/>
              <w:jc w:val="left"/>
            </w:pPr>
            <w:r>
              <w:t xml:space="preserve">+42%</w:t>
            </w:r>
          </w:p>
        </w:tc>
        <w:tc>
          <w:tcPr/>
          <w:p>
            <w:pPr>
              <w:pStyle w:val="Compact"/>
              <w:jc w:val="left"/>
            </w:pPr>
            <w:r>
              <w:t xml:space="preserve">93%</w:t>
            </w:r>
          </w:p>
        </w:tc>
      </w:tr>
      <w:tr>
        <w:tc>
          <w:tcPr/>
          <w:p>
            <w:pPr>
              <w:pStyle w:val="Compact"/>
              <w:jc w:val="left"/>
            </w:pPr>
            <w:r>
              <w:t xml:space="preserve">Particle Detection Systems</w:t>
            </w:r>
          </w:p>
        </w:tc>
        <w:tc>
          <w:tcPr/>
          <w:p>
            <w:pPr>
              <w:pStyle w:val="Compact"/>
              <w:jc w:val="left"/>
            </w:pPr>
            <w:r>
              <w:t xml:space="preserve">2,175,300</w:t>
            </w:r>
          </w:p>
        </w:tc>
        <w:tc>
          <w:tcPr/>
          <w:p>
            <w:pPr>
              <w:pStyle w:val="Compact"/>
              <w:jc w:val="left"/>
            </w:pPr>
            <w:r>
              <w:t xml:space="preserve">+35%</w:t>
            </w:r>
          </w:p>
        </w:tc>
        <w:tc>
          <w:tcPr/>
          <w:p>
            <w:pPr>
              <w:pStyle w:val="Compact"/>
              <w:jc w:val="left"/>
            </w:pPr>
            <w:r>
              <w:t xml:space="preserve">87%</w:t>
            </w:r>
          </w:p>
        </w:tc>
      </w:tr>
      <w:tr>
        <w:tc>
          <w:tcPr/>
          <w:p>
            <w:pPr>
              <w:pStyle w:val="Compact"/>
              <w:jc w:val="left"/>
            </w:pPr>
            <w:r>
              <w:t xml:space="preserve">Medical Imaging Sensors</w:t>
            </w:r>
          </w:p>
        </w:tc>
        <w:tc>
          <w:tcPr/>
          <w:p>
            <w:pPr>
              <w:pStyle w:val="Compact"/>
              <w:jc w:val="left"/>
            </w:pPr>
            <w:r>
              <w:t xml:space="preserve">942,600</w:t>
            </w:r>
          </w:p>
        </w:tc>
        <w:tc>
          <w:tcPr/>
          <w:p>
            <w:pPr>
              <w:pStyle w:val="Compact"/>
              <w:jc w:val="left"/>
            </w:pPr>
            <w:r>
              <w:t xml:space="preserve">+28%</w:t>
            </w:r>
          </w:p>
        </w:tc>
        <w:tc>
          <w:tcPr/>
          <w:p>
            <w:pPr>
              <w:pStyle w:val="Compact"/>
              <w:jc w:val="left"/>
            </w:pPr>
            <w:r>
              <w:t xml:space="preserve">81%</w:t>
            </w:r>
          </w:p>
        </w:tc>
      </w:tr>
      <w:tr>
        <w:tc>
          <w:tcPr/>
          <w:p>
            <w:pPr>
              <w:pStyle w:val="Compact"/>
              <w:jc w:val="left"/>
            </w:pPr>
            <w:r>
              <w:t xml:space="preserve">Total (Rome)</w:t>
            </w:r>
          </w:p>
        </w:tc>
        <w:tc>
          <w:tcPr>
            <w:gridSpan w:val="3"/>
          </w:tcPr>
          <w:p>
            <w:pPr>
              <w:pStyle w:val="Compact"/>
              <w:jc w:val="left"/>
            </w:pPr>
            <w:r>
              <w:t xml:space="preserve">€4,967,900 (+38%)</w:t>
            </w:r>
          </w:p>
        </w:tc>
      </w:tr>
    </w:tbl>
    <w:p>
      <w:pPr>
        <w:pStyle w:val="BodyText"/>
      </w:pPr>
      <w:r>
        <w:t xml:space="preserve">Notably, projects involving our Physicist sales leads achieved 22% higher average contract values than standard deals. A prime example is the €1.2M contract with CERN's Rome-affiliated accelerator division—secured after our Senior Physicist Dr. Giulia Bianchi conducted a site-specific thermal dynamics analysis that identified critical efficiency gaps in existing equipment.</w:t>
      </w:r>
    </w:p>
    <w:bookmarkEnd w:id="23"/>
    <w:bookmarkStart w:id="24" w:name="X944b700da0116c5d33f3df9006c2624ddc52f29"/>
    <w:p>
      <w:pPr>
        <w:pStyle w:val="Heading2"/>
      </w:pPr>
      <w:r>
        <w:t xml:space="preserve">IV. Why the Physicist is Non-Negotiable in Rome</w:t>
      </w:r>
    </w:p>
    <w:p>
      <w:pPr>
        <w:pStyle w:val="FirstParagraph"/>
      </w:pPr>
      <w:r>
        <w:t xml:space="preserve">Italy's research ecosystem demands technical rigor beyond salesmanship. In Roma, where institutions like the National Research Council (CNR) mandate physicist validation for procurement, our approach has become a market standard. This Sales Report emphasizes that:</w:t>
      </w:r>
    </w:p>
    <w:p>
      <w:pPr>
        <w:numPr>
          <w:ilvl w:val="0"/>
          <w:numId w:val="1002"/>
        </w:numPr>
        <w:pStyle w:val="Compact"/>
      </w:pPr>
      <w:r>
        <w:t xml:space="preserve">Physicists reduce client onboarding time by 40% through instant credibility during technical due diligence.</w:t>
      </w:r>
    </w:p>
    <w:p>
      <w:pPr>
        <w:numPr>
          <w:ilvl w:val="0"/>
          <w:numId w:val="1002"/>
        </w:numPr>
        <w:pStyle w:val="Compact"/>
      </w:pPr>
      <w:r>
        <w:t xml:space="preserve">Rome-specific regulatory compliance (e.g., Ministero dell'Università e della Ricerca requirements) is handled seamlessly by our Physicist team, avoiding costly re-submissions.</w:t>
      </w:r>
    </w:p>
    <w:p>
      <w:pPr>
        <w:numPr>
          <w:ilvl w:val="0"/>
          <w:numId w:val="1002"/>
        </w:numPr>
        <w:pStyle w:val="Compact"/>
      </w:pPr>
      <w:r>
        <w:t xml:space="preserve">Client trust in complex solutions (like quantum encryption systems) increased by 67% when a Physicist led the proposal—critical for Rome's security-focused industries.</w:t>
      </w:r>
    </w:p>
    <w:bookmarkEnd w:id="24"/>
    <w:bookmarkStart w:id="25" w:name="v.-challenges-strategic-actions"/>
    <w:p>
      <w:pPr>
        <w:pStyle w:val="Heading2"/>
      </w:pPr>
      <w:r>
        <w:t xml:space="preserve">V. Challenges &amp; Strategic Actions</w:t>
      </w:r>
    </w:p>
    <w:p>
      <w:pPr>
        <w:pStyle w:val="FirstParagraph"/>
      </w:pPr>
      <w:r>
        <w:t xml:space="preserve">Despite strong results, Rome operations face unique hurdles. The scarcity of physics-trained sales talent in Italy has required us to implement an accelerated training program at our Rome headquarters (located in the historic Trastevere district). Our strategy includes:</w:t>
      </w:r>
    </w:p>
    <w:p>
      <w:pPr>
        <w:numPr>
          <w:ilvl w:val="0"/>
          <w:numId w:val="1003"/>
        </w:numPr>
        <w:pStyle w:val="Compact"/>
      </w:pPr>
      <w:r>
        <w:rPr>
          <w:bCs/>
          <w:b/>
        </w:rPr>
        <w:t xml:space="preserve">Local Talent Pipeline:</w:t>
      </w:r>
      <w:r>
        <w:t xml:space="preserve"> </w:t>
      </w:r>
      <w:r>
        <w:t xml:space="preserve">Partnering with Roma universities to create a "Physics Sales Fellowship" targeting STEM graduates.</w:t>
      </w:r>
    </w:p>
    <w:p>
      <w:pPr>
        <w:numPr>
          <w:ilvl w:val="0"/>
          <w:numId w:val="1003"/>
        </w:numPr>
        <w:pStyle w:val="Compact"/>
      </w:pPr>
      <w:r>
        <w:rPr>
          <w:bCs/>
          <w:b/>
        </w:rPr>
        <w:t xml:space="preserve">Rome-Specific Technical Support:</w:t>
      </w:r>
      <w:r>
        <w:t xml:space="preserve"> </w:t>
      </w:r>
      <w:r>
        <w:t xml:space="preserve">Deploying mobile Physicist teams for on-site troubleshooting across the Lazio region, reducing response time from 72 to 12 hours.</w:t>
      </w:r>
    </w:p>
    <w:p>
      <w:pPr>
        <w:numPr>
          <w:ilvl w:val="0"/>
          <w:numId w:val="1003"/>
        </w:numPr>
        <w:pStyle w:val="Compact"/>
      </w:pPr>
      <w:r>
        <w:rPr>
          <w:bCs/>
          <w:b/>
        </w:rPr>
        <w:t xml:space="preserve">Cultural Integration:</w:t>
      </w:r>
      <w:r>
        <w:t xml:space="preserve"> </w:t>
      </w:r>
      <w:r>
        <w:t xml:space="preserve">Hosting quarterly "Physicist &amp; Rome" workshops with local institutions to align our solutions with Italy's scientific priorities (e.g., quantum research grants under Horizon Europe).</w:t>
      </w:r>
    </w:p>
    <w:bookmarkEnd w:id="25"/>
    <w:bookmarkStart w:id="26" w:name="Xb27ee40824e9de910c03f38685cd1350a910945"/>
    <w:p>
      <w:pPr>
        <w:pStyle w:val="Heading2"/>
      </w:pPr>
      <w:r>
        <w:t xml:space="preserve">VI. Future Outlook: Scaling the Physicist Model in Italy Rome</w:t>
      </w:r>
    </w:p>
    <w:p>
      <w:pPr>
        <w:pStyle w:val="FirstParagraph"/>
      </w:pPr>
      <w:r>
        <w:t xml:space="preserve">This Sales Report concludes that embedding physicists within sales operations isn't optional—it is the catalyst for dominance in Rome. For Q4 2023, we project €6.1M in Rome revenue (a 23% increase) through:</w:t>
      </w:r>
    </w:p>
    <w:p>
      <w:pPr>
        <w:numPr>
          <w:ilvl w:val="0"/>
          <w:numId w:val="1004"/>
        </w:numPr>
        <w:pStyle w:val="Compact"/>
      </w:pPr>
      <w:r>
        <w:t xml:space="preserve">Expanding our Physicist team from 7 to 12 specialists across Roma's key research corridors.</w:t>
      </w:r>
    </w:p>
    <w:p>
      <w:pPr>
        <w:numPr>
          <w:ilvl w:val="0"/>
          <w:numId w:val="1004"/>
        </w:numPr>
        <w:pStyle w:val="Compact"/>
      </w:pPr>
      <w:r>
        <w:t xml:space="preserve">Launching "Rome Quantum Days" events at the historic Palazzo della Civiltà Italiana (the Forum Romanum), featuring our Physicists in live demonstrations.</w:t>
      </w:r>
    </w:p>
    <w:p>
      <w:pPr>
        <w:numPr>
          <w:ilvl w:val="0"/>
          <w:numId w:val="1004"/>
        </w:numPr>
        <w:pStyle w:val="Compact"/>
      </w:pPr>
      <w:r>
        <w:t xml:space="preserve">Developing a Rome-specific product line for geothermal energy monitoring (leveraging local volcanic data), co-designed by our Senior Physicist team.</w:t>
      </w:r>
    </w:p>
    <w:p>
      <w:pPr>
        <w:pStyle w:val="FirstParagraph"/>
      </w:pPr>
      <w:r>
        <w:t xml:space="preserve">The success of this model is already reshaping industry standards. As noted by Dr. Antonio Moretti of INFN Roma: "Your Physicist sales representative didn't just sell equipment—they solved a decade-old measurement challenge in our neutrino detection project." This sentiment echoes across Rome's research community, proving that the Physicist is the true engine of growth.</w:t>
      </w:r>
    </w:p>
    <w:bookmarkEnd w:id="26"/>
    <w:bookmarkStart w:id="27" w:name="vii.-conclusion"/>
    <w:p>
      <w:pPr>
        <w:pStyle w:val="Heading2"/>
      </w:pPr>
      <w:r>
        <w:t xml:space="preserve">VII. Conclusion</w:t>
      </w:r>
    </w:p>
    <w:p>
      <w:pPr>
        <w:pStyle w:val="FirstParagraph"/>
      </w:pPr>
      <w:r>
        <w:t xml:space="preserve">In Italy Rome—a city where physics history meets future innovation—the Sales Report confirms that technical expertise is non-negotiable. Our Physicist-led sales strategy has not only exceeded targets but redefined market expectations for scientific vendors in the capital. By centering the Physicist as both a technical advisor and strategic partner, we've transformed how complex solutions are sold in one of Europe's most demanding markets. As Rome continues to lead Italy's scientific revolution, our commitment to physicist-driven sales will remain the heartbeat of our Italy operations. This Sales Report stands as a testament: In Rome, where every decision is backed by data and precision, the Physicist isn't just part of the team—they are the difference.</w:t>
      </w:r>
    </w:p>
    <w:p>
      <w:pPr>
        <w:pStyle w:val="BodyText"/>
      </w:pPr>
      <w:r>
        <w:rPr>
          <w:iCs/>
          <w:i/>
        </w:rPr>
        <w:t xml:space="preserve">Prepared with exclusive insights from Rome's premier physics-industry collaboration network. All figures represent actual Q3 2023 performance across Italy Roma operations.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Physicist-Driven Sales Report: Italy Rome Market Performance</dc:title>
  <dc:creator/>
  <dc:language>en</dc:language>
  <cp:keywords/>
  <dcterms:created xsi:type="dcterms:W3CDTF">2025-12-10T07:49:52Z</dcterms:created>
  <dcterms:modified xsi:type="dcterms:W3CDTF">2025-12-10T07:49:52Z</dcterms:modified>
</cp:coreProperties>
</file>

<file path=docProps/custom.xml><?xml version="1.0" encoding="utf-8"?>
<Properties xmlns="http://schemas.openxmlformats.org/officeDocument/2006/custom-properties" xmlns:vt="http://schemas.openxmlformats.org/officeDocument/2006/docPropsVTypes"/>
</file>