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8" w:name="X89195e9e2a86a449164b1fbfb9fc9a1e5030501"/>
    <w:p>
      <w:pPr>
        <w:pStyle w:val="Heading1"/>
      </w:pPr>
      <w:r>
        <w:t xml:space="preserve">Sales Report: Advancing Physics Innovation in Japan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Physics Solutions Executive Committee</w:t>
      </w:r>
      <w:r>
        <w:br/>
      </w:r>
      <w:r>
        <w:rPr>
          <w:bCs/>
          <w:b/>
        </w:rPr>
        <w:t xml:space="preserve">Prepared By:</w:t>
      </w:r>
      <w:r>
        <w:t xml:space="preserve"> </w:t>
      </w:r>
      <w:r>
        <w:t xml:space="preserve">International Sales Division - Kyoto Operations</w:t>
      </w:r>
    </w:p>
    <w:bookmarkStart w:id="20" w:name="i.-executive-summary"/>
    <w:p>
      <w:pPr>
        <w:pStyle w:val="Heading2"/>
      </w:pPr>
      <w:r>
        <w:t xml:space="preserve">I. Executive Summary</w:t>
      </w:r>
    </w:p>
    <w:p>
      <w:pPr>
        <w:pStyle w:val="FirstParagraph"/>
      </w:pPr>
      <w:r>
        <w:t xml:space="preserve">This comprehensive Sales Report details the unprecedented growth trajectory of our physics consulting services in Japan Kyoto during Q3 2023. As a specialized firm providing advanced theoretical and applied physics expertise, we've witnessed a 47% year-over-year increase in demand for our Physicist-led solutions within Kyoto's technology ecosystem. The strategic positioning of our Kyoto office has been instrumental in capturing emerging opportunities at the intersection of quantum research, renewable energy infrastructure, and precision manufacturing. This report validates that Japan Kyoto has become the pivotal hub for physics-driven commercial innovation across East Asia.</w:t>
      </w:r>
    </w:p>
    <w:bookmarkEnd w:id="20"/>
    <w:bookmarkStart w:id="21" w:name="Xce966d3b134593d4ba99d4137d986912b539265"/>
    <w:p>
      <w:pPr>
        <w:pStyle w:val="Heading2"/>
      </w:pPr>
      <w:r>
        <w:t xml:space="preserve">II. Market Context: Physics in Kyoto's Innovation Landscape</w:t>
      </w:r>
    </w:p>
    <w:p>
      <w:pPr>
        <w:pStyle w:val="FirstParagraph"/>
      </w:pPr>
      <w:r>
        <w:t xml:space="preserve">Japan Kyoto remains a global epicenter for scientific excellence, home to prestigious institutions like Kyoto University and the RIKEN Institute. The city's unique blend of traditional craftsmanship and cutting-edge research creates fertile ground for applied physics applications. Our Sales Report identifies three critical market drivers:</w:t>
      </w:r>
    </w:p>
    <w:p>
      <w:pPr>
        <w:numPr>
          <w:ilvl w:val="0"/>
          <w:numId w:val="1001"/>
        </w:numPr>
        <w:pStyle w:val="Compact"/>
      </w:pPr>
      <w:r>
        <w:rPr>
          <w:bCs/>
          <w:b/>
        </w:rPr>
        <w:t xml:space="preserve">Quantum Computing Acceleration:</w:t>
      </w:r>
      <w:r>
        <w:t xml:space="preserve"> </w:t>
      </w:r>
      <w:r>
        <w:t xml:space="preserve">Kyoto's government initiative "Kyoto Quantum Leap" allocated $280M for quantum R&amp;D, directly creating demand for our Physicist consultants to develop error-correction algorithms.</w:t>
      </w:r>
    </w:p>
    <w:p>
      <w:pPr>
        <w:numPr>
          <w:ilvl w:val="0"/>
          <w:numId w:val="1001"/>
        </w:numPr>
        <w:pStyle w:val="Compact"/>
      </w:pPr>
      <w:r>
        <w:rPr>
          <w:bCs/>
          <w:b/>
        </w:rPr>
        <w:t xml:space="preserve">Sustainable Energy Transition:</w:t>
      </w:r>
      <w:r>
        <w:t xml:space="preserve"> </w:t>
      </w:r>
      <w:r>
        <w:t xml:space="preserve">With Japan's 2035 carbon neutrality target, Kyoto-based manufacturers increasingly seek physics-based solutions for next-generation solar cell efficiency optimization.</w:t>
      </w:r>
    </w:p>
    <w:p>
      <w:pPr>
        <w:numPr>
          <w:ilvl w:val="0"/>
          <w:numId w:val="1001"/>
        </w:numPr>
        <w:pStyle w:val="Compact"/>
      </w:pPr>
      <w:r>
        <w:rPr>
          <w:bCs/>
          <w:b/>
        </w:rPr>
        <w:t xml:space="preserve">Microelectronics Resilience:</w:t>
      </w:r>
      <w:r>
        <w:t xml:space="preserve"> </w:t>
      </w:r>
      <w:r>
        <w:t xml:space="preserve">Supply chain vulnerabilities have intensified demand for our Physicist teams to redesign semiconductor fabrication processes with quantum-accurate precision modeling.</w:t>
      </w:r>
    </w:p>
    <w:bookmarkEnd w:id="21"/>
    <w:bookmarkStart w:id="22" w:name="X6b60a73d03399cbe9a5b96871b18645137ca5a9"/>
    <w:p>
      <w:pPr>
        <w:pStyle w:val="Heading2"/>
      </w:pPr>
      <w:r>
        <w:t xml:space="preserve">III. Sales Performance Metrics (Japan Kyoto Division)</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(JPY)</w:t>
      </w:r>
    </w:p>
    <w:p>
      <w:pPr>
        <w:pStyle w:val="BodyText"/>
      </w:pPr>
      <w:r>
        <w:t xml:space="preserve">¥184,500,000</w:t>
      </w:r>
    </w:p>
    <w:p>
      <w:pPr>
        <w:pStyle w:val="BodyText"/>
      </w:pPr>
      <w:r>
        <w:t xml:space="preserve">¥125,700,000</w:t>
      </w:r>
    </w:p>
    <w:p>
      <w:pPr>
        <w:pStyle w:val="BodyText"/>
      </w:pPr>
      <w:r>
        <w:t xml:space="preserve">+46.8%</w:t>
      </w:r>
    </w:p>
    <w:p>
      <w:pPr>
        <w:pStyle w:val="BodyText"/>
      </w:pPr>
      <w:r>
        <w:t xml:space="preserve">New Client Acquisition</w:t>
      </w:r>
    </w:p>
    <w:p>
      <w:pPr>
        <w:pStyle w:val="BodyText"/>
      </w:pPr>
      <w:r>
        <w:t xml:space="preserve">27 clients</w:t>
      </w:r>
    </w:p>
    <w:p>
      <w:pPr>
        <w:pStyle w:val="BodyText"/>
      </w:pPr>
      <w:r>
        <w:t xml:space="preserve">14 clients</w:t>
      </w:r>
    </w:p>
    <w:p>
      <w:pPr>
        <w:pStyle w:val="BodyText"/>
      </w:pPr>
      <w:r>
        <w:t xml:space="preserve">+92.9%</w:t>
      </w:r>
    </w:p>
    <w:p>
      <w:pPr>
        <w:pStyle w:val="BodyText"/>
      </w:pPr>
      <w:r>
        <w:t xml:space="preserve">Physicist Consultancy Hours Delivered</w:t>
      </w:r>
    </w:p>
    <w:p>
      <w:pPr>
        <w:pStyle w:val="BodyText"/>
      </w:pPr>
      <w:r>
        <w:t xml:space="preserve">3,850 hrs</w:t>
      </w:r>
    </w:p>
    <w:p>
      <w:pPr>
        <w:pStyle w:val="BodyText"/>
      </w:pPr>
      <w:r>
        <w:t xml:space="preserve">2,410 hrs</w:t>
      </w:r>
    </w:p>
    <w:p>
      <w:pPr>
        <w:pStyle w:val="BodyText"/>
      </w:pPr>
      <w:r>
        <w:br/>
      </w:r>
      <w:r>
        <w:t xml:space="preserve">47.3%</w:t>
      </w:r>
    </w:p>
    <w:bookmarkEnd w:id="22"/>
    <w:bookmarkStart w:id="23" w:name="Xb319b9b17eb046d0502297d1f59930ef654eaa1"/>
    <w:p>
      <w:pPr>
        <w:pStyle w:val="Heading2"/>
      </w:pPr>
      <w:r>
        <w:t xml:space="preserve">IV. Case Study: Quantum Sensors for Kyoto's Historical Preservation</w:t>
      </w:r>
    </w:p>
    <w:p>
      <w:pPr>
        <w:pStyle w:val="FirstParagraph"/>
      </w:pPr>
      <w:r>
        <w:t xml:space="preserve">A landmark project with the Kyoto Cultural Heritage Foundation exemplifies our Physicist-driven sales success. The client required non-invasive monitoring of structural integrity for 14 UNESCO-protected temple complexes using quantum gravimetry. Our specialized Physicist team developed a portable sensor array that reduced measurement errors by 83% compared to conventional methods. This $2.1M contract has since led to three follow-on projects, including seismic monitoring for the Kinkaku-ji Temple complex. The client's testimonial underscores Japan Kyoto's unique market dynamics:</w:t>
      </w:r>
    </w:p>
    <w:p>
      <w:pPr>
        <w:pStyle w:val="BlockText"/>
      </w:pPr>
      <w:r>
        <w:t xml:space="preserve">"Our Physicist consultants didn't just deliver technology—they understood Kyoto's cultural imperative to preserve history through physics. This is why we chose Global Physics Solutions over established competitors." - Dr. Aiko Tanaka, Head of Heritage Conservation, Kyoto Cultural Foundation</w:t>
      </w:r>
    </w:p>
    <w:bookmarkEnd w:id="23"/>
    <w:bookmarkStart w:id="24" w:name="Xf8ff55c4c7eae64dfd49b9fa8f8b170ad06abce"/>
    <w:p>
      <w:pPr>
        <w:pStyle w:val="Heading2"/>
      </w:pPr>
      <w:r>
        <w:t xml:space="preserve">V. Competitive Differentiation in Japan Kyoto</w:t>
      </w:r>
    </w:p>
    <w:p>
      <w:pPr>
        <w:pStyle w:val="FirstParagraph"/>
      </w:pPr>
      <w:r>
        <w:t xml:space="preserve">Unlike generic consulting firms, our Sales Report identifies three distinct advantages enabling success in Japan Kyoto:</w:t>
      </w:r>
    </w:p>
    <w:p>
      <w:pPr>
        <w:numPr>
          <w:ilvl w:val="0"/>
          <w:numId w:val="1002"/>
        </w:numPr>
        <w:pStyle w:val="Compact"/>
      </w:pPr>
      <w:r>
        <w:rPr>
          <w:bCs/>
          <w:b/>
        </w:rPr>
        <w:t xml:space="preserve">Cultural Integration:</w:t>
      </w:r>
      <w:r>
        <w:t xml:space="preserve"> </w:t>
      </w:r>
      <w:r>
        <w:t xml:space="preserve">All Physicist team members completed "Kyoto Business Etiquette" certification, allowing seamless collaboration with Japanese corporate structures. This resulted in 100% client retention for our long-term contracts.</w:t>
      </w:r>
    </w:p>
    <w:p>
      <w:pPr>
        <w:numPr>
          <w:ilvl w:val="0"/>
          <w:numId w:val="1002"/>
        </w:numPr>
        <w:pStyle w:val="Compact"/>
      </w:pPr>
      <w:r>
        <w:rPr>
          <w:bCs/>
          <w:b/>
        </w:rPr>
        <w:t xml:space="preserve">Local Scientific Networks:</w:t>
      </w:r>
      <w:r>
        <w:t xml:space="preserve"> </w:t>
      </w:r>
      <w:r>
        <w:t xml:space="preserve">Strategic partnerships with Kyoto University's Institute for Advanced Study created a talent pipeline, reducing onboarding time by 65% compared to global operations.</w:t>
      </w:r>
    </w:p>
    <w:p>
      <w:pPr>
        <w:numPr>
          <w:ilvl w:val="0"/>
          <w:numId w:val="1002"/>
        </w:numPr>
        <w:pStyle w:val="Compact"/>
      </w:pPr>
      <w:r>
        <w:rPr>
          <w:bCs/>
          <w:b/>
        </w:rPr>
        <w:t xml:space="preserve">Solution Customization:</w:t>
      </w:r>
      <w:r>
        <w:t xml:space="preserve"> </w:t>
      </w:r>
      <w:r>
        <w:t xml:space="preserve">We developed "Kyoto-Optimized Physics Frameworks" addressing Japan-specific regulatory standards like the 2023 Industrial Safety Act amendments for quantum equipment.</w:t>
      </w:r>
    </w:p>
    <w:bookmarkEnd w:id="24"/>
    <w:bookmarkStart w:id="25" w:name="vi.-challenges-and-strategic-response"/>
    <w:p>
      <w:pPr>
        <w:pStyle w:val="Heading2"/>
      </w:pPr>
      <w:r>
        <w:t xml:space="preserve">VI. Challenges and Strategic Response</w:t>
      </w:r>
    </w:p>
    <w:p>
      <w:pPr>
        <w:pStyle w:val="FirstParagraph"/>
      </w:pPr>
      <w:r>
        <w:t xml:space="preserve">The Sales Report acknowledges two significant hurdles overcome in Japan Kyoto:</w:t>
      </w:r>
    </w:p>
    <w:p>
      <w:pPr>
        <w:numPr>
          <w:ilvl w:val="0"/>
          <w:numId w:val="1003"/>
        </w:numPr>
        <w:pStyle w:val="Compact"/>
      </w:pPr>
      <w:r>
        <w:rPr>
          <w:bCs/>
          <w:b/>
        </w:rPr>
        <w:t xml:space="preserve">Language Barrier:</w:t>
      </w:r>
      <w:r>
        <w:t xml:space="preserve"> </w:t>
      </w:r>
      <w:r>
        <w:t xml:space="preserve">Initially, technical communication gaps between our international Physicist team and Japanese clients caused project delays. Our solution: Implemented bilingual technical documentation protocols with native-speaking physics engineers, reducing miscommunication incidents by 91%.</w:t>
      </w:r>
    </w:p>
    <w:p>
      <w:pPr>
        <w:numPr>
          <w:ilvl w:val="0"/>
          <w:numId w:val="1003"/>
        </w:numPr>
        <w:pStyle w:val="Compact"/>
      </w:pPr>
      <w:r>
        <w:rPr>
          <w:bCs/>
          <w:b/>
        </w:rPr>
        <w:t xml:space="preserve">Cultural Nuances in Decision-Making:</w:t>
      </w:r>
      <w:r>
        <w:t xml:space="preserve"> </w:t>
      </w:r>
      <w:r>
        <w:t xml:space="preserve">Japanese consensus-driven processes slowed initial contract approvals. We adapted by establishing quarterly "Physics Roundtables" with key stakeholders at Kyoto's Nishiki Market Innovation Hub, accelerating decision cycles by 40%.</w:t>
      </w:r>
    </w:p>
    <w:bookmarkEnd w:id="25"/>
    <w:bookmarkStart w:id="26" w:name="Xd95fcb77382e3c0196fb68c9b39d5e3edb08b23"/>
    <w:p>
      <w:pPr>
        <w:pStyle w:val="Heading2"/>
      </w:pPr>
      <w:r>
        <w:t xml:space="preserve">VII. Future Outlook: Japan Kyoto as Physics Innovation Epicenter</w:t>
      </w:r>
    </w:p>
    <w:p>
      <w:pPr>
        <w:pStyle w:val="FirstParagraph"/>
      </w:pPr>
      <w:r>
        <w:t xml:space="preserve">Based on current momentum, our Sales Report projects sustained growth for Japan Kyoto operations through 2025. The upcoming Kyoto International Quantum Summit (November 15-17, 2023) will be a critical opportunity to secure contracts with eight major electronics manufacturers. Key expansion areas include:</w:t>
      </w:r>
    </w:p>
    <w:p>
      <w:pPr>
        <w:numPr>
          <w:ilvl w:val="0"/>
          <w:numId w:val="1004"/>
        </w:numPr>
        <w:pStyle w:val="Compact"/>
      </w:pPr>
      <w:r>
        <w:t xml:space="preserve">Development of physics-based AI for optimizing Kyoto's public transportation network</w:t>
      </w:r>
    </w:p>
    <w:p>
      <w:pPr>
        <w:numPr>
          <w:ilvl w:val="0"/>
          <w:numId w:val="1004"/>
        </w:numPr>
        <w:pStyle w:val="Compact"/>
      </w:pPr>
      <w:r>
        <w:t xml:space="preserve">Quantum cryptography implementation for Kyoto's financial district security infrastructure</w:t>
      </w:r>
    </w:p>
    <w:p>
      <w:pPr>
        <w:numPr>
          <w:ilvl w:val="0"/>
          <w:numId w:val="1004"/>
        </w:numPr>
        <w:pStyle w:val="Compact"/>
      </w:pPr>
      <w:r>
        <w:t xml:space="preserve">Advanced materials research collaboration with Kyoto Prefecture's green technology cluster</w:t>
      </w:r>
    </w:p>
    <w:p>
      <w:pPr>
        <w:pStyle w:val="FirstParagraph"/>
      </w:pPr>
      <w:r>
        <w:t xml:space="preserve">The significance of our Japan Kyoto operations extends beyond revenue. As a leading Sales Report demonstrates, this market validates that physics expertise directly translates to commercial value in culturally sophisticated environments. Our Physicist team isn't merely delivering reports—they're becoming indispensable partners in Kyoto's technological renaissance.</w:t>
      </w:r>
    </w:p>
    <w:bookmarkEnd w:id="26"/>
    <w:bookmarkStart w:id="27" w:name="viii.-conclusion"/>
    <w:p>
      <w:pPr>
        <w:pStyle w:val="Heading2"/>
      </w:pPr>
      <w:r>
        <w:t xml:space="preserve">VIII. Conclusion</w:t>
      </w:r>
    </w:p>
    <w:p>
      <w:pPr>
        <w:pStyle w:val="FirstParagraph"/>
      </w:pPr>
      <w:r>
        <w:t xml:space="preserve">Japan Kyoto has evolved from a regional market into the strategic cornerstone of our global physics consulting division. This Sales Report confirms that when a world-class Physicist team combines scientific rigor with deep cultural intelligence, it unlocks extraordinary commercial opportunities in even the most refined markets. The 47% YoY growth in Japan Kyoto isn't just a statistic—it's evidence that physics-driven innovation resonates profoundly with Japanese industry priorities. We recommend doubling our Kyoto R&amp;D investment and establishing a dedicated Physicist Innovation Center within the city by Q2 2024, positioning us to capture an estimated 35% share of Japan's quantum consulting market by 2026.</w:t>
      </w:r>
    </w:p>
    <w:p>
      <w:pPr>
        <w:pStyle w:val="BodyText"/>
      </w:pPr>
      <w:r>
        <w:rPr>
          <w:bCs/>
          <w:b/>
        </w:rPr>
        <w:t xml:space="preserve">Final Note:</w:t>
      </w:r>
      <w:r>
        <w:t xml:space="preserve"> </w:t>
      </w:r>
      <w:r>
        <w:t xml:space="preserve">This Sales Report exemplifies how physics expertise transcends technical application to become a catalyst for cultural and commercial transformation in Japan Kyoto—proving that our Physicist team is the ultimate competitive differentiator in this premium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Services in Japan Kyoto Market</dc:title>
  <dc:creator/>
  <dc:language>en</dc:language>
  <cp:keywords/>
  <dcterms:created xsi:type="dcterms:W3CDTF">2026-07-23T03:20:04Z</dcterms:created>
  <dcterms:modified xsi:type="dcterms:W3CDTF">2026-07-23T03:20:04Z</dcterms:modified>
</cp:coreProperties>
</file>

<file path=docProps/custom.xml><?xml version="1.0" encoding="utf-8"?>
<Properties xmlns="http://schemas.openxmlformats.org/officeDocument/2006/custom-properties" xmlns:vt="http://schemas.openxmlformats.org/officeDocument/2006/docPropsVTypes"/>
</file>