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Equipment</w:t>
      </w:r>
      <w:r>
        <w:t xml:space="preserve"> </w:t>
      </w:r>
      <w:r>
        <w:t xml:space="preserve">Market</w:t>
      </w:r>
      <w:r>
        <w:t xml:space="preserve"> </w:t>
      </w:r>
      <w:r>
        <w:t xml:space="preserve">Analysis</w:t>
      </w:r>
      <w:r>
        <w:t xml:space="preserve"> </w:t>
      </w:r>
      <w:r>
        <w:t xml:space="preserve">-</w:t>
      </w:r>
      <w:r>
        <w:t xml:space="preserve"> </w:t>
      </w:r>
      <w:r>
        <w:t xml:space="preserve">Kazakhstan</w:t>
      </w:r>
      <w:r>
        <w:t xml:space="preserve"> </w:t>
      </w:r>
      <w:r>
        <w:t xml:space="preserve">Almaty</w:t>
      </w:r>
    </w:p>
    <w:bookmarkStart w:id="29" w:name="X81a37137c28bde59e76c24b0fbef9549a5ea971"/>
    <w:p>
      <w:pPr>
        <w:pStyle w:val="Heading1"/>
      </w:pPr>
      <w:r>
        <w:t xml:space="preserve">Comprehensive Sales Report: Physicist Equipment Demand in Kazakhstan Almaty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International Scientific Solutions Division |</w:t>
      </w:r>
      <w:r>
        <w:t xml:space="preserve"> </w:t>
      </w:r>
      <w:r>
        <w:rPr>
          <w:bCs/>
          <w:b/>
        </w:rPr>
        <w:t xml:space="preserve">Region:</w:t>
      </w:r>
      <w:r>
        <w:t xml:space="preserve"> </w:t>
      </w:r>
      <w:r>
        <w:t xml:space="preserve">Kazakhstan Almaty</w:t>
      </w:r>
    </w:p>
    <w:bookmarkStart w:id="20" w:name="executive-summary"/>
    <w:p>
      <w:pPr>
        <w:pStyle w:val="Heading2"/>
      </w:pPr>
      <w:r>
        <w:t xml:space="preserve">Executive Summary</w:t>
      </w:r>
    </w:p>
    <w:p>
      <w:pPr>
        <w:pStyle w:val="FirstParagraph"/>
      </w:pPr>
      <w:r>
        <w:t xml:space="preserve">This Sales Report details the performance of physicist-focused scientific instrumentation sales across Kazakhstan's premier city, Almaty. During Q3 2023, our division achieved a 18.7% year-over-year growth in revenue from physics research equipment, totaling $1.42M USD. This success directly responds to the growing demand for precision instruments among physicists at Kazakhstani academic institutions and national laboratories located in Almaty. The report identifies key market drivers, customer insights, and strategic opportunities specific to the physicist community operating within Kazakhstan's scientific ecosystem.</w:t>
      </w:r>
    </w:p>
    <w:bookmarkEnd w:id="20"/>
    <w:bookmarkStart w:id="21" w:name="Xf206f69090358000732e2367e232178bc3b9cc2"/>
    <w:p>
      <w:pPr>
        <w:pStyle w:val="Heading2"/>
      </w:pPr>
      <w:r>
        <w:t xml:space="preserve">Market Context: Physics Research Landscape in Kazakhstan Almaty</w:t>
      </w:r>
    </w:p>
    <w:p>
      <w:pPr>
        <w:pStyle w:val="FirstParagraph"/>
      </w:pPr>
      <w:r>
        <w:t xml:space="preserve">Almaty remains the intellectual epicenter of scientific research in Kazakhstan, housing 73% of the country's physics laboratories including the National Nuclear Center and Kazakh National University. Recent government initiatives under "Scientific Development 2030" have allocated $48M USD specifically for high-energy physics infrastructure, directly impacting equipment procurement patterns. This report confirms that physicists in Almaty now represent our most rapidly growing customer segment – accounting for 62% of total sales growth in Q3 versus 47% in Q2. The unique market dynamics require specialized sales approaches tailored to physicist workflows and institutional purchasing cycles.</w:t>
      </w:r>
    </w:p>
    <w:bookmarkEnd w:id="21"/>
    <w:bookmarkStart w:id="24" w:name="quarterly-sales-performance-analysis"/>
    <w:p>
      <w:pPr>
        <w:pStyle w:val="Heading2"/>
      </w:pPr>
      <w:r>
        <w:t xml:space="preserve">Quarterly Sales Performance Analysis</w:t>
      </w:r>
    </w:p>
    <w:bookmarkStart w:id="22" w:name="product-category-breakdown"/>
    <w:p>
      <w:pPr>
        <w:pStyle w:val="Heading3"/>
      </w:pPr>
      <w:r>
        <w:t xml:space="preserve">Product Category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Category</w:t>
            </w:r>
          </w:p>
        </w:tc>
        <w:tc>
          <w:tcPr/>
          <w:p>
            <w:pPr>
              <w:pStyle w:val="Compact"/>
              <w:jc w:val="left"/>
            </w:pPr>
            <w:r>
              <w:t xml:space="preserve">Revenue (Q3 2023)</w:t>
            </w:r>
          </w:p>
        </w:tc>
        <w:tc>
          <w:tcPr/>
          <w:p>
            <w:pPr>
              <w:pStyle w:val="Compact"/>
              <w:jc w:val="left"/>
            </w:pPr>
            <w:r>
              <w:t xml:space="preserve">% Growth vs Q3 2022</w:t>
            </w:r>
          </w:p>
        </w:tc>
        <w:tc>
          <w:tcPr/>
          <w:p>
            <w:pPr>
              <w:pStyle w:val="Compact"/>
              <w:jc w:val="left"/>
            </w:pPr>
            <w:r>
              <w:t xml:space="preserve">Key Physicist Applications</w:t>
            </w:r>
          </w:p>
        </w:tc>
        <w:tc>
          <w:tcPr/>
          <w:p>
            <w:pPr>
              <w:pStyle w:val="Compact"/>
            </w:pPr>
          </w:p>
        </w:tc>
      </w:tr>
      <w:tr>
        <w:tc>
          <w:tcPr/>
          <w:p>
            <w:pPr>
              <w:pStyle w:val="Compact"/>
              <w:jc w:val="left"/>
            </w:pPr>
            <w:r>
              <w:t xml:space="preserve">Precision Particle Detectors</w:t>
            </w:r>
          </w:p>
        </w:tc>
        <w:tc>
          <w:tcPr/>
          <w:p>
            <w:pPr>
              <w:pStyle w:val="Compact"/>
              <w:jc w:val="left"/>
            </w:pPr>
            <w:r>
              <w:t xml:space="preserve">$584,000</w:t>
            </w:r>
          </w:p>
        </w:tc>
        <w:tc>
          <w:tcPr/>
          <w:p>
            <w:pPr>
              <w:pStyle w:val="Compact"/>
              <w:jc w:val="left"/>
            </w:pPr>
            <w:r>
              <w:t xml:space="preserve">31.2%</w:t>
            </w:r>
          </w:p>
        </w:tc>
        <w:tc>
          <w:tcPr/>
          <w:p>
            <w:pPr>
              <w:pStyle w:val="Compact"/>
              <w:jc w:val="left"/>
            </w:pPr>
            <w:r>
              <w:t xml:space="preserve">CERN collaboration projects at Almaty's Nuclear Center</w:t>
            </w:r>
          </w:p>
        </w:tc>
        <w:tc>
          <w:tcPr/>
          <w:p>
            <w:pPr>
              <w:pStyle w:val="Compact"/>
            </w:pPr>
          </w:p>
        </w:tc>
      </w:tr>
      <w:tr>
        <w:tc>
          <w:tcPr/>
          <w:p>
            <w:pPr>
              <w:pStyle w:val="Compact"/>
              <w:jc w:val="left"/>
            </w:pPr>
            <w:r>
              <w:t xml:space="preserve">Laser Spectroscopy Systems</w:t>
            </w:r>
          </w:p>
        </w:tc>
        <w:tc>
          <w:tcPr/>
          <w:p>
            <w:pPr>
              <w:pStyle w:val="Compact"/>
              <w:jc w:val="left"/>
            </w:pPr>
            <w:r>
              <w:t xml:space="preserve">$327,500</w:t>
            </w:r>
          </w:p>
        </w:tc>
        <w:tc>
          <w:tcPr/>
          <w:p>
            <w:pPr>
              <w:pStyle w:val="Compact"/>
              <w:jc w:val="left"/>
            </w:pPr>
            <w:r>
              <w:t xml:space="preserve">19.8%</w:t>
            </w:r>
          </w:p>
        </w:tc>
        <w:tc>
          <w:tcPr/>
          <w:p>
            <w:pPr>
              <w:pStyle w:val="Compact"/>
              <w:jc w:val="left"/>
            </w:pPr>
            <w:r>
              <w:t xml:space="preserve">Quantum materials research at Kazakh National University</w:t>
            </w:r>
          </w:p>
        </w:tc>
        <w:tc>
          <w:tcPr/>
          <w:p>
            <w:pPr>
              <w:pStyle w:val="Compact"/>
            </w:pPr>
          </w:p>
        </w:tc>
      </w:tr>
      <w:tr>
        <w:tc>
          <w:tcPr/>
          <w:p>
            <w:pPr>
              <w:pStyle w:val="Compact"/>
              <w:jc w:val="left"/>
            </w:pPr>
            <w:r>
              <w:t xml:space="preserve">Data Acquisition Hardware</w:t>
            </w:r>
          </w:p>
        </w:tc>
        <w:tc>
          <w:tcPr/>
          <w:p>
            <w:pPr>
              <w:pStyle w:val="Compact"/>
              <w:jc w:val="left"/>
            </w:pPr>
            <w:r>
              <w:t xml:space="preserve">$298,300</w:t>
            </w:r>
          </w:p>
        </w:tc>
        <w:tc>
          <w:tcPr/>
          <w:p>
            <w:pPr>
              <w:pStyle w:val="Compact"/>
              <w:jc w:val="left"/>
            </w:pPr>
            <w:r>
              <w:t xml:space="preserve">24.5%</w:t>
            </w:r>
          </w:p>
        </w:tc>
        <w:tc>
          <w:tcPr/>
          <w:p>
            <w:pPr>
              <w:pStyle w:val="Compact"/>
              <w:jc w:val="left"/>
            </w:pPr>
            <w:r>
              <w:t xml:space="preserve">Nuclear fusion research programs</w:t>
            </w:r>
          </w:p>
        </w:tc>
        <w:tc>
          <w:tcPr/>
          <w:p>
            <w:pPr>
              <w:pStyle w:val="Compact"/>
            </w:pPr>
          </w:p>
        </w:tc>
      </w:tr>
      <w:tr>
        <w:tc>
          <w:tcPr/>
          <w:p>
            <w:pPr>
              <w:pStyle w:val="Compact"/>
              <w:jc w:val="left"/>
            </w:pPr>
            <w:r>
              <w:t xml:space="preserve">Total Physicist Equipment Sales</w:t>
            </w:r>
          </w:p>
        </w:tc>
        <w:tc>
          <w:tcPr/>
          <w:p>
            <w:pPr>
              <w:pStyle w:val="Compact"/>
              <w:jc w:val="left"/>
            </w:pPr>
            <w:r>
              <w:t xml:space="preserve">$1,209,800</w:t>
            </w:r>
          </w:p>
        </w:tc>
        <w:tc>
          <w:tcPr/>
          <w:p>
            <w:pPr>
              <w:pStyle w:val="Compact"/>
              <w:jc w:val="left"/>
            </w:pPr>
            <w:r>
              <w:rPr>
                <w:bCs/>
                <w:b/>
              </w:rPr>
              <w:t xml:space="preserve">22.1%</w:t>
            </w:r>
          </w:p>
        </w:tc>
        <w:tc>
          <w:tcPr>
            <w:gridSpan w:val="2"/>
          </w:tcPr>
          <w:p>
            <w:pPr>
              <w:pStyle w:val="Compact"/>
              <w:jc w:val="left"/>
            </w:pPr>
            <w:r>
              <w:t xml:space="preserve">Dominates our overall sales portfolio</w:t>
            </w:r>
          </w:p>
        </w:tc>
      </w:tr>
    </w:tbl>
    <w:bookmarkEnd w:id="22"/>
    <w:bookmarkStart w:id="23" w:name="key-growth-drivers-in-kazakhstan-almaty"/>
    <w:p>
      <w:pPr>
        <w:pStyle w:val="Heading3"/>
      </w:pPr>
      <w:r>
        <w:t xml:space="preserve">Key Growth Drivers in Kazakhstan Almaty</w:t>
      </w:r>
    </w:p>
    <w:p>
      <w:pPr>
        <w:numPr>
          <w:ilvl w:val="0"/>
          <w:numId w:val="1001"/>
        </w:numPr>
        <w:pStyle w:val="Compact"/>
      </w:pPr>
      <w:r>
        <w:rPr>
          <w:bCs/>
          <w:b/>
        </w:rPr>
        <w:t xml:space="preserve">National Infrastructure Investment:</w:t>
      </w:r>
      <w:r>
        <w:t xml:space="preserve"> </w:t>
      </w:r>
      <w:r>
        <w:t xml:space="preserve">The $5.2M USD expansion of Almaty's Advanced Physics Research Hub directly increased procurement for physicists across 14 new laboratories.</w:t>
      </w:r>
    </w:p>
    <w:p>
      <w:pPr>
        <w:numPr>
          <w:ilvl w:val="0"/>
          <w:numId w:val="1001"/>
        </w:numPr>
        <w:pStyle w:val="Compact"/>
      </w:pPr>
      <w:r>
        <w:rPr>
          <w:bCs/>
          <w:b/>
        </w:rPr>
        <w:t xml:space="preserve">CERN Partnership Expansion:</w:t>
      </w:r>
      <w:r>
        <w:t xml:space="preserve"> </w:t>
      </w:r>
      <w:r>
        <w:t xml:space="preserve">Kazakhstan's associate membership status has triggered a 40% surge in detector equipment orders from Almaty-based physicist teams participating in LHC experiments.</w:t>
      </w:r>
    </w:p>
    <w:p>
      <w:pPr>
        <w:numPr>
          <w:ilvl w:val="0"/>
          <w:numId w:val="1001"/>
        </w:numPr>
        <w:pStyle w:val="Compact"/>
      </w:pPr>
      <w:r>
        <w:rPr>
          <w:bCs/>
          <w:b/>
        </w:rPr>
        <w:t xml:space="preserve">Academic Research Funding:</w:t>
      </w:r>
      <w:r>
        <w:t xml:space="preserve"> </w:t>
      </w:r>
      <w:r>
        <w:t xml:space="preserve">The Ministry of Education's new "Physics Excellence Grants" awarded $2.7M USD to Almaty universities, creating immediate demand for specialized instrumentation.</w:t>
      </w:r>
    </w:p>
    <w:bookmarkEnd w:id="23"/>
    <w:bookmarkEnd w:id="24"/>
    <w:bookmarkStart w:id="25" w:name="Xe12d8981a7cf1770a9af8295eb441c2d46c1a38"/>
    <w:p>
      <w:pPr>
        <w:pStyle w:val="Heading2"/>
      </w:pPr>
      <w:r>
        <w:t xml:space="preserve">Physicist Client Feedback &amp; Market Insights</w:t>
      </w:r>
    </w:p>
    <w:p>
      <w:pPr>
        <w:pStyle w:val="FirstParagraph"/>
      </w:pPr>
      <w:r>
        <w:t xml:space="preserve">In Q3 2023, we conducted in-depth interviews with 47 physicists across Almaty's research institutions. The insights reveal critical market nuances:</w:t>
      </w:r>
    </w:p>
    <w:p>
      <w:pPr>
        <w:pStyle w:val="BlockText"/>
      </w:pPr>
      <w:r>
        <w:t xml:space="preserve">"We require equipment validated for extreme conditions encountered in Central Asian high-altitude labs. Your new radiation-hardened spectrometers were the only solution that met our Tien Shan Observatory deployment specifications. This wasn't just a purchase – it enabled our neutrino detection project."</w:t>
      </w:r>
      <w:r>
        <w:br/>
      </w:r>
      <w:r>
        <w:rPr>
          <w:iCs/>
          <w:i/>
        </w:rPr>
        <w:t xml:space="preserve">- Dr. Amina Sarsenbayeva, Senior Physicist, Kazakh National University</w:t>
      </w:r>
    </w:p>
    <w:p>
      <w:pPr>
        <w:pStyle w:val="FirstParagraph"/>
      </w:pPr>
      <w:r>
        <w:t xml:space="preserve">Additional key findings:</w:t>
      </w:r>
    </w:p>
    <w:p>
      <w:pPr>
        <w:numPr>
          <w:ilvl w:val="0"/>
          <w:numId w:val="1002"/>
        </w:numPr>
        <w:pStyle w:val="Compact"/>
      </w:pPr>
      <w:r>
        <w:t xml:space="preserve">92% of Almaty physicists prioritize equipment reliability over price – a critical shift from previous purchasing behavior</w:t>
      </w:r>
    </w:p>
    <w:p>
      <w:pPr>
        <w:numPr>
          <w:ilvl w:val="0"/>
          <w:numId w:val="1002"/>
        </w:numPr>
        <w:pStyle w:val="Compact"/>
      </w:pPr>
      <w:r>
        <w:t xml:space="preserve">87% require on-site technical support from qualified physicist engineers (a service our local Almaty office now provides 24/7)</w:t>
      </w:r>
    </w:p>
    <w:p>
      <w:pPr>
        <w:numPr>
          <w:ilvl w:val="0"/>
          <w:numId w:val="1002"/>
        </w:numPr>
        <w:pStyle w:val="Compact"/>
      </w:pPr>
      <w:r>
        <w:t xml:space="preserve">63% specifically requested Russian-language documentation despite global equipment standards (prompting our bilingual technical manual initiative)</w:t>
      </w:r>
    </w:p>
    <w:bookmarkEnd w:id="25"/>
    <w:bookmarkStart w:id="26" w:name="challenges-in-kazakhstan-almaty-market"/>
    <w:p>
      <w:pPr>
        <w:pStyle w:val="Heading2"/>
      </w:pPr>
      <w:r>
        <w:t xml:space="preserve">Challenges in Kazakhstan Almaty Market</w:t>
      </w:r>
    </w:p>
    <w:p>
      <w:pPr>
        <w:pStyle w:val="FirstParagraph"/>
      </w:pPr>
      <w:r>
        <w:t xml:space="preserve">Despite strong growth, we encountered unique barriers specific to the physicist market in Kazakhstan:</w:t>
      </w:r>
    </w:p>
    <w:p>
      <w:pPr>
        <w:numPr>
          <w:ilvl w:val="0"/>
          <w:numId w:val="1003"/>
        </w:numPr>
        <w:pStyle w:val="Compact"/>
      </w:pPr>
      <w:r>
        <w:rPr>
          <w:bCs/>
          <w:b/>
        </w:rPr>
        <w:t xml:space="preserve">Logistical Complexities:</w:t>
      </w:r>
      <w:r>
        <w:t xml:space="preserve"> </w:t>
      </w:r>
      <w:r>
        <w:t xml:space="preserve">Equipment transport to high-altitude research sites (e.g., Tien Shan mountains) required specialized climate-controlled shipping – increasing delivery timelines by 18 days. We've now partnered with Almaty-based logistics firm "Nurkaz Logistics" for dedicated physics equipment transport.</w:t>
      </w:r>
    </w:p>
    <w:p>
      <w:pPr>
        <w:numPr>
          <w:ilvl w:val="0"/>
          <w:numId w:val="1003"/>
        </w:numPr>
        <w:pStyle w:val="Compact"/>
      </w:pPr>
      <w:r>
        <w:rPr>
          <w:bCs/>
          <w:b/>
        </w:rPr>
        <w:t xml:space="preserve">Regulatory Hurdles:</w:t>
      </w:r>
      <w:r>
        <w:t xml:space="preserve"> </w:t>
      </w:r>
      <w:r>
        <w:t xml:space="preserve">Import duties on scientific equipment reached 22% in Q2, causing a temporary sales dip. Our local legal team successfully negotiated reduced rates through Kazakhstan's new "Science Trade Facilitation Act."</w:t>
      </w:r>
    </w:p>
    <w:p>
      <w:pPr>
        <w:numPr>
          <w:ilvl w:val="0"/>
          <w:numId w:val="1003"/>
        </w:numPr>
        <w:pStyle w:val="Compact"/>
      </w:pPr>
      <w:r>
        <w:rPr>
          <w:bCs/>
          <w:b/>
        </w:rPr>
        <w:t xml:space="preserve">Talent Retention:</w:t>
      </w:r>
      <w:r>
        <w:t xml:space="preserve"> </w:t>
      </w:r>
      <w:r>
        <w:t xml:space="preserve">Shortage of physicist-trained technical support staff in Almaty initially delayed installations. We launched a partnership with Almaty Technical University for specialized technician training, reducing setup times by 37%.</w:t>
      </w:r>
    </w:p>
    <w:bookmarkEnd w:id="26"/>
    <w:bookmarkStart w:id="27" w:name="Xcc7e82d478b3de9f3807c5f06830bfa3c4ea31b"/>
    <w:p>
      <w:pPr>
        <w:pStyle w:val="Heading2"/>
      </w:pPr>
      <w:r>
        <w:t xml:space="preserve">Strategic Recommendations for Kazakhstan Almaty Operations</w:t>
      </w:r>
    </w:p>
    <w:p>
      <w:pPr>
        <w:pStyle w:val="FirstParagraph"/>
      </w:pPr>
      <w:r>
        <w:t xml:space="preserve">Based on Q3 performance and physicist feedback, we recommend:</w:t>
      </w:r>
    </w:p>
    <w:p>
      <w:pPr>
        <w:numPr>
          <w:ilvl w:val="0"/>
          <w:numId w:val="1004"/>
        </w:numPr>
        <w:pStyle w:val="Compact"/>
      </w:pPr>
      <w:r>
        <w:rPr>
          <w:bCs/>
          <w:b/>
        </w:rPr>
        <w:t xml:space="preserve">Establish Almaty Physics Innovation Hub:</w:t>
      </w:r>
      <w:r>
        <w:t xml:space="preserve"> </w:t>
      </w:r>
      <w:r>
        <w:t xml:space="preserve">Dedicate $750K USD to create a local R&amp;D center for physicist co-development of equipment tailored to Central Asian research conditions.</w:t>
      </w:r>
    </w:p>
    <w:p>
      <w:pPr>
        <w:numPr>
          <w:ilvl w:val="0"/>
          <w:numId w:val="1004"/>
        </w:numPr>
        <w:pStyle w:val="Compact"/>
      </w:pPr>
      <w:r>
        <w:rPr>
          <w:bCs/>
          <w:b/>
        </w:rPr>
        <w:t xml:space="preserve">Expand CERN Partnership Program:</w:t>
      </w:r>
      <w:r>
        <w:t xml:space="preserve"> </w:t>
      </w:r>
      <w:r>
        <w:t xml:space="preserve">Develop bundled "CERN-Ready" equipment packages for Almaty physicists participating in international collaborations, with 15% discount on bulk orders.</w:t>
      </w:r>
    </w:p>
    <w:p>
      <w:pPr>
        <w:numPr>
          <w:ilvl w:val="0"/>
          <w:numId w:val="1004"/>
        </w:numPr>
        <w:pStyle w:val="Compact"/>
      </w:pPr>
      <w:r>
        <w:rPr>
          <w:bCs/>
          <w:b/>
        </w:rPr>
        <w:t xml:space="preserve">Leverage Local Talent Pipeline:</w:t>
      </w:r>
      <w:r>
        <w:t xml:space="preserve"> </w:t>
      </w:r>
      <w:r>
        <w:t xml:space="preserve">Create scholarship program for Kazakh physics students at Almaty universities, guaranteeing internships with our technical team to address staffing challenges.</w:t>
      </w:r>
    </w:p>
    <w:p>
      <w:pPr>
        <w:numPr>
          <w:ilvl w:val="0"/>
          <w:numId w:val="1004"/>
        </w:numPr>
        <w:pStyle w:val="Compact"/>
      </w:pPr>
      <w:r>
        <w:rPr>
          <w:bCs/>
          <w:b/>
        </w:rPr>
        <w:t xml:space="preserve">Develop Kazakhstan-Specific Marketing:</w:t>
      </w:r>
      <w:r>
        <w:t xml:space="preserve"> </w:t>
      </w:r>
      <w:r>
        <w:t xml:space="preserve">Produce case studies featuring Almaty physicist success stories (e.g., "How Our Spectrometers Enabled Breakthrough in Tien Shan Dark Matter Research") for localized sales campaigns.</w:t>
      </w:r>
    </w:p>
    <w:bookmarkEnd w:id="27"/>
    <w:bookmarkStart w:id="28" w:name="Xf9fae96613c1799fa50d8335204a990a7d45243"/>
    <w:p>
      <w:pPr>
        <w:pStyle w:val="Heading2"/>
      </w:pPr>
      <w:r>
        <w:t xml:space="preserve">Conclusion: The Future of Physics Sales in Kazakhstan Almaty</w:t>
      </w:r>
    </w:p>
    <w:p>
      <w:pPr>
        <w:pStyle w:val="FirstParagraph"/>
      </w:pPr>
      <w:r>
        <w:t xml:space="preserve">This Sales Report unequivocally demonstrates that physicists in Kazakhstan's Almaty represent a high-potential market segment requiring specialized commercial approaches. Our Q3 performance confirms that understanding the unique workflow challenges, infrastructure needs, and research priorities of local physicists directly drives revenue growth. The 22.1% YoY increase in physicist equipment sales – significantly outpacing our overall business growth rate – validates our strategic shift toward physics-focused market segmentation.</w:t>
      </w:r>
    </w:p>
    <w:p>
      <w:pPr>
        <w:pStyle w:val="BodyText"/>
      </w:pPr>
      <w:r>
        <w:t xml:space="preserve">Looking ahead, Almaty's emergence as Central Asia's physics research capital necessitates that we deepen our commitment to this community. By embedding ourselves within the Almaty physicist ecosystem through co-development initiatives, localized support structures, and CERN collaboration enablement, we position our company not merely as a vendor but as an indispensable partner in Kazakhstan's scientific advancement. The data is clear: For every dollar invested in understanding the physicist's perspective in Kazakhstan Almaty, we generate $4.30 in revenue – a return that makes this market segment our highest-value strategic priority for 2024 and beyond.</w:t>
      </w:r>
    </w:p>
    <w:p>
      <w:pPr>
        <w:pStyle w:val="BodyText"/>
      </w:pPr>
      <w:r>
        <w:rPr>
          <w:bCs/>
          <w:b/>
        </w:rPr>
        <w:t xml:space="preserve">Prepared By:</w:t>
      </w:r>
      <w:r>
        <w:t xml:space="preserve"> </w:t>
      </w:r>
      <w:r>
        <w:t xml:space="preserve">International Scientific Solutions Sales Strategy Team |</w:t>
      </w:r>
      <w:r>
        <w:t xml:space="preserve"> </w:t>
      </w:r>
      <w:r>
        <w:rPr>
          <w:bCs/>
          <w:b/>
        </w:rPr>
        <w:t xml:space="preserve">Almaty Office Director:</w:t>
      </w:r>
      <w:r>
        <w:t xml:space="preserve"> </w:t>
      </w:r>
      <w:r>
        <w:t xml:space="preserve">Arman Suleimenov</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Equipment Market Analysis - Kazakhstan Almaty</dc:title>
  <dc:creator/>
  <dc:language>en</dc:language>
  <cp:keywords/>
  <dcterms:created xsi:type="dcterms:W3CDTF">2026-07-21T16:00:49Z</dcterms:created>
  <dcterms:modified xsi:type="dcterms:W3CDTF">2026-07-21T16:00:49Z</dcterms:modified>
</cp:coreProperties>
</file>

<file path=docProps/custom.xml><?xml version="1.0" encoding="utf-8"?>
<Properties xmlns="http://schemas.openxmlformats.org/officeDocument/2006/custom-properties" xmlns:vt="http://schemas.openxmlformats.org/officeDocument/2006/docPropsVTypes"/>
</file>