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Physicist-Driven</w:t>
      </w:r>
      <w:r>
        <w:t xml:space="preserve"> </w:t>
      </w:r>
      <w:r>
        <w:t xml:space="preserve">Innovation</w:t>
      </w:r>
      <w:r>
        <w:t xml:space="preserve"> </w:t>
      </w:r>
      <w:r>
        <w:t xml:space="preserve">in</w:t>
      </w:r>
      <w:r>
        <w:t xml:space="preserve"> </w:t>
      </w:r>
      <w:r>
        <w:t xml:space="preserve">Kuwait</w:t>
      </w:r>
      <w:r>
        <w:t xml:space="preserve"> </w:t>
      </w:r>
      <w:r>
        <w:t xml:space="preserve">City</w:t>
      </w:r>
      <w:r>
        <w:t xml:space="preserve"> </w:t>
      </w:r>
      <w:r>
        <w:t xml:space="preserve">Market</w:t>
      </w:r>
    </w:p>
    <w:bookmarkStart w:id="28" w:name="Xad7f9bc63d2cc72862a1917ee23cefd6fa9f07c"/>
    <w:p>
      <w:pPr>
        <w:pStyle w:val="Heading1"/>
      </w:pPr>
      <w:r>
        <w:t xml:space="preserve">SALES REPORT: PHYSICIST-LED STRATEGIES ACCELERATING MARKET EXPANSION IN KUWAIT KUWAIT CITY</w:t>
      </w:r>
    </w:p>
    <w:p>
      <w:pPr>
        <w:pStyle w:val="FirstParagraph"/>
      </w:pPr>
      <w:r>
        <w:rPr>
          <w:bCs/>
          <w:b/>
        </w:rPr>
        <w:t xml:space="preserve">Prepared For:</w:t>
      </w:r>
      <w:r>
        <w:t xml:space="preserve"> </w:t>
      </w:r>
      <w:r>
        <w:t xml:space="preserve">Executive Leadership, Gulf Sales Division</w:t>
      </w:r>
      <w:r>
        <w:br/>
      </w:r>
      <w:r>
        <w:rPr>
          <w:bCs/>
          <w:b/>
        </w:rPr>
        <w:t xml:space="preserve">Date:</w:t>
      </w:r>
      <w:r>
        <w:t xml:space="preserve"> </w:t>
      </w:r>
      <w:r>
        <w:t xml:space="preserve">October 26, 2023</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transformative impact of integrating specialized physics expertise into our commercial strategy within Kuwait City, the economic heart of Kuwait. The strategic deployment of a senior physicist as a dedicated sales engineer has directly contributed to a 37% year-over-year revenue surge in our industrial instrumentation segment across Kuwait City. This report validates that embedding deep scientific knowledge—specifically from a Physicist with advanced degrees in applied optics and sensor technology—has become the cornerstone of our market leadership in Kuwait's high-stakes energy and infrastructure sectors.</w:t>
      </w:r>
    </w:p>
    <w:bookmarkEnd w:id="20"/>
    <w:bookmarkStart w:id="21" w:name="X0fdac46e5a38853aeb312daa0f1b8c0f204d463"/>
    <w:p>
      <w:pPr>
        <w:pStyle w:val="Heading2"/>
      </w:pPr>
      <w:r>
        <w:t xml:space="preserve">II. Market Context: Kuwait City as Strategic Imperative</w:t>
      </w:r>
    </w:p>
    <w:p>
      <w:pPr>
        <w:pStyle w:val="FirstParagraph"/>
      </w:pPr>
      <w:r>
        <w:t xml:space="preserve">Kuwait City represents more than 68% of Kuwait's total commercial revenue and serves as the epicenter for all major national oil, gas, and smart city initiatives. Our market intelligence confirms that 92% of Fortune 500 industrial contracts in Kuwait City now require technical validation at the physics level—particularly for precision measurement systems used in hydrocarbon processing and renewable energy integration. This reality necessitates sales teams equipped with not just commercial acumen, but deep scientific credibility. The role of our Physicist has been pivotal in navigating this complex landscape.</w:t>
      </w:r>
    </w:p>
    <w:bookmarkEnd w:id="21"/>
    <w:bookmarkStart w:id="22" w:name="X428d04a50397e526371b6f69e3d3c31eb76b641"/>
    <w:p>
      <w:pPr>
        <w:pStyle w:val="Heading2"/>
      </w:pPr>
      <w:r>
        <w:t xml:space="preserve">III. Physicist as Sales Catalyst: Key Performance Metrics</w:t>
      </w:r>
    </w:p>
    <w:p>
      <w:pPr>
        <w:pStyle w:val="FirstParagraph"/>
      </w:pPr>
      <w:r>
        <w:t xml:space="preserve">The integration of Dr. Amal Al-Sabah (PhD, Quantum Sensors, Imperial College London) into the sales team yielded exceptional results:</w:t>
      </w:r>
    </w:p>
    <w:p>
      <w:pPr>
        <w:numPr>
          <w:ilvl w:val="0"/>
          <w:numId w:val="1001"/>
        </w:numPr>
        <w:pStyle w:val="Compact"/>
      </w:pPr>
      <w:r>
        <w:rPr>
          <w:bCs/>
          <w:b/>
        </w:rPr>
        <w:t xml:space="preserve">Deal Conversion Rate:</w:t>
      </w:r>
      <w:r>
        <w:t xml:space="preserve"> </w:t>
      </w:r>
      <w:r>
        <w:t xml:space="preserve">Increased from 31% to 68% in technical RFPs across Kuwait City</w:t>
      </w:r>
    </w:p>
    <w:p>
      <w:pPr>
        <w:numPr>
          <w:ilvl w:val="0"/>
          <w:numId w:val="1001"/>
        </w:numPr>
        <w:pStyle w:val="Compact"/>
      </w:pPr>
      <w:r>
        <w:rPr>
          <w:bCs/>
          <w:b/>
        </w:rPr>
        <w:t xml:space="preserve">Cross-Sell Revenue:</w:t>
      </w:r>
      <w:r>
        <w:t xml:space="preserve"> </w:t>
      </w:r>
      <w:r>
        <w:t xml:space="preserve">$2.1M generated from physics-based solutions (e.g., real-time reservoir monitoring) within existing accounts</w:t>
      </w:r>
    </w:p>
    <w:p>
      <w:pPr>
        <w:numPr>
          <w:ilvl w:val="0"/>
          <w:numId w:val="1001"/>
        </w:numPr>
        <w:pStyle w:val="Compact"/>
      </w:pPr>
      <w:r>
        <w:rPr>
          <w:bCs/>
          <w:b/>
        </w:rPr>
        <w:t xml:space="preserve">Client Retention:</w:t>
      </w:r>
      <w:r>
        <w:t xml:space="preserve"> </w:t>
      </w:r>
      <w:r>
        <w:t xml:space="preserve">Zero churn among Fortune 500 clients in Kuwait City after Physicist-led technical reviews</w:t>
      </w:r>
    </w:p>
    <w:p>
      <w:pPr>
        <w:numPr>
          <w:ilvl w:val="0"/>
          <w:numId w:val="1001"/>
        </w:numPr>
        <w:pStyle w:val="Compact"/>
      </w:pPr>
      <w:r>
        <w:rPr>
          <w:bCs/>
          <w:b/>
        </w:rPr>
        <w:t xml:space="preserve">Market Share Growth:</w:t>
      </w:r>
      <w:r>
        <w:t xml:space="preserve"> </w:t>
      </w:r>
      <w:r>
        <w:t xml:space="preserve">Secured 42% of new industrial sensor contracts in Kuwait City's petrochemical sector</w:t>
      </w:r>
    </w:p>
    <w:p>
      <w:pPr>
        <w:pStyle w:val="FirstParagraph"/>
      </w:pPr>
      <w:r>
        <w:t xml:space="preserve">The Physicist's ability to translate complex quantum physics principles into actionable business outcomes—such as optimizing pipeline integrity sensors using fluid dynamics models—has directly influenced executive buy-in. In a critical $8.3M contract with Kuwait Oil Company, Dr. Al-Sabah's demonstration of AI-enhanced seismic analysis (rooted in her physics expertise) was the decisive factor against competitors offering only standard equipment.</w:t>
      </w:r>
    </w:p>
    <w:bookmarkEnd w:id="22"/>
    <w:bookmarkStart w:id="23" w:name="X3509a3bfe66a5bf459b1c56f7a60decd98d99e4"/>
    <w:p>
      <w:pPr>
        <w:pStyle w:val="Heading2"/>
      </w:pPr>
      <w:r>
        <w:t xml:space="preserve">IV. Case Study: The Kuwait City Smart Infrastructure Project</w:t>
      </w:r>
    </w:p>
    <w:p>
      <w:pPr>
        <w:pStyle w:val="FirstParagraph"/>
      </w:pPr>
      <w:r>
        <w:t xml:space="preserve">In collaboration with the Kuwait National Innovation Fund, our Physicist led a groundbreaking solution for the Kuwait City Smart Grid Initiative. Traditional power monitoring systems failed under extreme desert heat (45°C+), causing 33% downtime during peak demand. Dr. Al-Sabah designed a sensor array using thermoelectric physics principles that self-regulated at high temperatures, reducing failures by 89%. This physics-driven innovation:</w:t>
      </w:r>
    </w:p>
    <w:p>
      <w:pPr>
        <w:numPr>
          <w:ilvl w:val="0"/>
          <w:numId w:val="1002"/>
        </w:numPr>
        <w:pStyle w:val="Compact"/>
      </w:pPr>
      <w:r>
        <w:t xml:space="preserve">Enabled a $14.7M contract with Kuwait Electricity Company (KEC)</w:t>
      </w:r>
    </w:p>
    <w:p>
      <w:pPr>
        <w:numPr>
          <w:ilvl w:val="0"/>
          <w:numId w:val="1002"/>
        </w:numPr>
        <w:pStyle w:val="Compact"/>
      </w:pPr>
      <w:r>
        <w:t xml:space="preserve">Positioned us as the sole supplier meeting Kuwait City's new technical specifications</w:t>
      </w:r>
    </w:p>
    <w:p>
      <w:pPr>
        <w:numPr>
          <w:ilvl w:val="0"/>
          <w:numId w:val="1002"/>
        </w:numPr>
        <w:pStyle w:val="Compact"/>
      </w:pPr>
      <w:r>
        <w:t xml:space="preserve">Generated 27% repeat business from KEC for adjacent smart city projects</w:t>
      </w:r>
    </w:p>
    <w:p>
      <w:pPr>
        <w:pStyle w:val="FirstParagraph"/>
      </w:pPr>
      <w:r>
        <w:t xml:space="preserve">This case exemplifies how the Physicist didn't just sell a product—they redefined market expectations within Kuwait City. The contract included a clause mandating "physics validation" for all future infrastructure bids in Kuwait, a direct result of our Physicist's technical leadership.</w:t>
      </w:r>
    </w:p>
    <w:bookmarkEnd w:id="23"/>
    <w:bookmarkStart w:id="24" w:name="v.-overcoming-market-specific-challenges"/>
    <w:p>
      <w:pPr>
        <w:pStyle w:val="Heading2"/>
      </w:pPr>
      <w:r>
        <w:t xml:space="preserve">V. Overcoming Market-Specific Challenges</w:t>
      </w:r>
    </w:p>
    <w:p>
      <w:pPr>
        <w:pStyle w:val="FirstParagraph"/>
      </w:pPr>
      <w:r>
        <w:t xml:space="preserve">Kuwait City's unique commercial environment presented three critical barriers addressed through the Physicist role:</w:t>
      </w:r>
    </w:p>
    <w:p>
      <w:pPr>
        <w:pStyle w:val="BodyText"/>
      </w:pPr>
      <w:r>
        <w:t xml:space="preserve">Challenge</w:t>
      </w:r>
    </w:p>
    <w:p>
      <w:pPr>
        <w:pStyle w:val="BodyText"/>
      </w:pPr>
      <w:r>
        <w:t xml:space="preserve">Physicist-Driven Solution</w:t>
      </w:r>
    </w:p>
    <w:p>
      <w:pPr>
        <w:pStyle w:val="BodyText"/>
      </w:pPr>
      <w:r>
        <w:t xml:space="preserve">Result in Kuwait City Market</w:t>
      </w:r>
    </w:p>
    <w:p>
      <w:pPr>
        <w:pStyle w:val="BodyText"/>
      </w:pPr>
      <w:r>
        <w:t xml:space="preserve">Technical skepticism toward foreign sensors in oil fields</w:t>
      </w:r>
    </w:p>
    <w:p>
      <w:pPr>
        <w:pStyle w:val="BodyText"/>
      </w:pPr>
      <w:r>
        <w:t xml:space="preserve">Demonstrated sensor calibration using Kuwaiti crude properties (with lab validation)</w:t>
      </w:r>
    </w:p>
    <w:p>
      <w:pPr>
        <w:pStyle w:val="BodyText"/>
      </w:pPr>
      <w:r>
        <w:t xml:space="preserve">100% acceptance of our systems by KOC field engineers</w:t>
      </w:r>
    </w:p>
    <w:p>
      <w:pPr>
        <w:pStyle w:val="BodyText"/>
      </w:pPr>
      <w:r>
        <w:t xml:space="preserve">Regulatory complexity of energy projects</w:t>
      </w:r>
    </w:p>
    <w:p>
      <w:pPr>
        <w:pStyle w:val="BodyText"/>
      </w:pPr>
      <w:r>
        <w:t xml:space="preserve">Co-developed physics-based compliance framework for Kuwaiti Ministry of Energy</w:t>
      </w:r>
    </w:p>
    <w:p>
      <w:pPr>
        <w:pStyle w:val="BodyText"/>
      </w:pPr>
      <w:r>
        <w:t xml:space="preserve">Accelerated approval timelines by 47%</w:t>
      </w:r>
    </w:p>
    <w:p>
      <w:pPr>
        <w:pStyle w:val="BodyText"/>
      </w:pPr>
      <w:r>
        <w:t xml:space="preserve">Demand for sustainability metrics in oil/gas</w:t>
      </w:r>
    </w:p>
    <w:p>
      <w:pPr>
        <w:pStyle w:val="BodyText"/>
      </w:pPr>
      <w:r>
        <w:t xml:space="preserve">Engineered emissions tracking using quantum spectroscopy principles</w:t>
      </w:r>
    </w:p>
    <w:p>
      <w:pPr>
        <w:pStyle w:val="BodyText"/>
      </w:pPr>
      <w:r>
        <w:rPr>
          <w:iCs/>
          <w:i/>
          <w:bCs/>
          <w:b/>
        </w:rPr>
        <w:t xml:space="preserve">$3.2M in new revenue from ESG-focused clients</w:t>
      </w:r>
    </w:p>
    <w:bookmarkEnd w:id="24"/>
    <w:bookmarkStart w:id="25" w:name="X8e8650721ccb595348f5d73ee85f3ee91c80252"/>
    <w:p>
      <w:pPr>
        <w:pStyle w:val="Heading2"/>
      </w:pPr>
      <w:r>
        <w:t xml:space="preserve">VI. Strategic Imperative: Why Kuwait City Demands This Model</w:t>
      </w:r>
    </w:p>
    <w:p>
      <w:pPr>
        <w:pStyle w:val="FirstParagraph"/>
      </w:pPr>
      <w:r>
        <w:t xml:space="preserve">Kuwait City is evolving beyond traditional oil economics toward a physics-driven industrial future. The government's $75B "Kuwait Vision 2035" mandates precision engineering across all infrastructure, making physics expertise non-negotiable. Our Sales Report confirms that competitors without Physicist-level technical integration are losing ground: 62% of our market share gains in Kuwait City came from clients explicitly requesting physics validation during RFPs.</w:t>
      </w:r>
    </w:p>
    <w:bookmarkEnd w:id="25"/>
    <w:bookmarkStart w:id="26" w:name="X585fc97694d4b92b047486cd51acb3d45232b01"/>
    <w:p>
      <w:pPr>
        <w:pStyle w:val="Heading2"/>
      </w:pPr>
      <w:r>
        <w:t xml:space="preserve">VII. Future Roadmap for Kuwait City Expansion</w:t>
      </w:r>
    </w:p>
    <w:p>
      <w:pPr>
        <w:pStyle w:val="FirstParagraph"/>
      </w:pPr>
      <w:r>
        <w:t xml:space="preserve">Based on the success of this model, we propose:</w:t>
      </w:r>
    </w:p>
    <w:p>
      <w:pPr>
        <w:numPr>
          <w:ilvl w:val="0"/>
          <w:numId w:val="1003"/>
        </w:numPr>
        <w:pStyle w:val="Compact"/>
      </w:pPr>
      <w:r>
        <w:rPr>
          <w:bCs/>
          <w:b/>
        </w:rPr>
        <w:t xml:space="preserve">Physicist Network Expansion:</w:t>
      </w:r>
      <w:r>
        <w:t xml:space="preserve"> </w:t>
      </w:r>
      <w:r>
        <w:t xml:space="preserve">Deploy 3 additional Physicists across Kuwait City by Q1 2024 to support renewable energy and water desalination projects</w:t>
      </w:r>
    </w:p>
    <w:p>
      <w:pPr>
        <w:numPr>
          <w:ilvl w:val="0"/>
          <w:numId w:val="1003"/>
        </w:numPr>
        <w:pStyle w:val="Compact"/>
      </w:pPr>
      <w:r>
        <w:rPr>
          <w:bCs/>
          <w:b/>
        </w:rPr>
        <w:t xml:space="preserve">Kuwait City Physics Hub:</w:t>
      </w:r>
      <w:r>
        <w:t xml:space="preserve"> </w:t>
      </w:r>
      <w:r>
        <w:t xml:space="preserve">Establish a dedicated technical center within Kuwait City's Knowledge Economic Zone (KEZ) for joint R&amp;D with local universities</w:t>
      </w:r>
    </w:p>
    <w:p>
      <w:pPr>
        <w:numPr>
          <w:ilvl w:val="0"/>
          <w:numId w:val="1003"/>
        </w:numPr>
        <w:pStyle w:val="Compact"/>
      </w:pPr>
      <w:r>
        <w:rPr>
          <w:bCs/>
          <w:b/>
        </w:rPr>
        <w:t xml:space="preserve">Market Standardization:</w:t>
      </w:r>
      <w:r>
        <w:t xml:space="preserve"> </w:t>
      </w:r>
      <w:r>
        <w:t xml:space="preserve">Advocate for "Physics Certification" as a requirement in all Kuwait City industrial tenders by 2024</w:t>
      </w:r>
    </w:p>
    <w:bookmarkEnd w:id="26"/>
    <w:bookmarkStart w:id="27" w:name="X95387828c73d7ed3c5dbf9388033ca786df653a"/>
    <w:p>
      <w:pPr>
        <w:pStyle w:val="Heading2"/>
      </w:pPr>
      <w:r>
        <w:t xml:space="preserve">VIII. Conclusion: The Physics Advantage in Kuwait City</w:t>
      </w:r>
    </w:p>
    <w:p>
      <w:pPr>
        <w:pStyle w:val="FirstParagraph"/>
      </w:pPr>
      <w:r>
        <w:t xml:space="preserve">This Sales Report unequivocally demonstrates that the integration of a Physicist into commercial operations is not merely advantageous—it is essential for sustainable growth in Kuwait City. Our data shows that every $1 invested in physicist-led sales initiatives generates $5.80 in revenue within Kuwait's most competitive markets. The Physicist role has repositioned our brand from a supplier to an indispensable technical partner within Kuwait City's strategic economic ecosystem.</w:t>
      </w:r>
    </w:p>
    <w:p>
      <w:pPr>
        <w:pStyle w:val="BodyText"/>
      </w:pPr>
      <w:r>
        <w:t xml:space="preserve">As the Gulf region accelerates toward physics-driven industrialization, the Sales Report confirms that organizations without this scientific integration will be left behind in Kuwait City—where every deal now begins with a physics question. We recommend full-scale replication of this model across all Gulf operations to capture emerging opportunities in Kuwait City and beyond.</w:t>
      </w:r>
    </w:p>
    <w:p>
      <w:pPr>
        <w:pStyle w:val="BodyText"/>
      </w:pPr>
      <w:r>
        <w:rPr>
          <w:bCs/>
          <w:b/>
        </w:rPr>
        <w:t xml:space="preserve">Prepared by:</w:t>
      </w:r>
      <w:r>
        <w:t xml:space="preserve"> </w:t>
      </w:r>
      <w:r>
        <w:t xml:space="preserve">Global Sales Intelligence Division</w:t>
      </w:r>
      <w:r>
        <w:br/>
      </w:r>
      <w:r>
        <w:rPr>
          <w:bCs/>
          <w:b/>
        </w:rPr>
        <w:t xml:space="preserve">Submitted to:</w:t>
      </w:r>
      <w:r>
        <w:t xml:space="preserve"> </w:t>
      </w:r>
      <w:r>
        <w:t xml:space="preserve">Kuwait City Operations Committee, Ministry of Commerce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Physicist-Driven Innovation in Kuwait City Market</dc:title>
  <dc:creator/>
  <dc:language>en</dc:language>
  <cp:keywords/>
  <dcterms:created xsi:type="dcterms:W3CDTF">2026-07-24T03:30:27Z</dcterms:created>
  <dcterms:modified xsi:type="dcterms:W3CDTF">2026-07-24T03:30:27Z</dcterms:modified>
</cp:coreProperties>
</file>

<file path=docProps/custom.xml><?xml version="1.0" encoding="utf-8"?>
<Properties xmlns="http://schemas.openxmlformats.org/officeDocument/2006/custom-properties" xmlns:vt="http://schemas.openxmlformats.org/officeDocument/2006/docPropsVTypes"/>
</file>