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Physics-Driven</w:t>
      </w:r>
      <w:r>
        <w:t xml:space="preserve"> </w:t>
      </w:r>
      <w:r>
        <w:t xml:space="preserve">Solutions</w:t>
      </w:r>
      <w:r>
        <w:t xml:space="preserve"> </w:t>
      </w:r>
      <w:r>
        <w:t xml:space="preserve">in</w:t>
      </w:r>
      <w:r>
        <w:t xml:space="preserve"> </w:t>
      </w:r>
      <w:r>
        <w:t xml:space="preserve">Kuala</w:t>
      </w:r>
      <w:r>
        <w:t xml:space="preserve"> </w:t>
      </w:r>
      <w:r>
        <w:t xml:space="preserve">Lumpur,</w:t>
      </w:r>
      <w:r>
        <w:t xml:space="preserve"> </w:t>
      </w:r>
      <w:r>
        <w:t xml:space="preserve">Malaysia</w:t>
      </w:r>
    </w:p>
    <w:bookmarkStart w:id="28" w:name="X576e1def3d0acceae17c93e833a49a1ded24eae"/>
    <w:p>
      <w:pPr>
        <w:pStyle w:val="Heading1"/>
      </w:pPr>
      <w:r>
        <w:t xml:space="preserve">Q3 2023 Sales Report: Advancing Scientific Excellence Through Physics Expertise in Kuala Lumpur, Malaysia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Board of Directors</w:t>
      </w:r>
      <w:r>
        <w:br/>
      </w:r>
      <w:r>
        <w:rPr>
          <w:bCs/>
          <w:b/>
        </w:rPr>
        <w:t xml:space="preserve">Prepared By:</w:t>
      </w:r>
      <w:r>
        <w:t xml:space="preserve"> </w:t>
      </w:r>
      <w:r>
        <w:t xml:space="preserve">Dr. Aisha Rahman, Head of Sales &amp; Technical Solutions</w:t>
      </w:r>
      <w:r>
        <w:br/>
      </w:r>
      <w:r>
        <w:rPr>
          <w:bCs/>
          <w:b/>
        </w:rPr>
        <w:t xml:space="preserve">Company:</w:t>
      </w:r>
      <w:r>
        <w:t xml:space="preserve"> </w:t>
      </w:r>
      <w:r>
        <w:t xml:space="preserve">Quantum Dynamics Malaysia (QDM) - Kuala Lumpur Headquarters</w:t>
      </w:r>
    </w:p>
    <w:bookmarkStart w:id="20" w:name="i.-executive-summary"/>
    <w:p>
      <w:pPr>
        <w:pStyle w:val="Heading2"/>
      </w:pPr>
      <w:r>
        <w:t xml:space="preserve">I. Executive Summary</w:t>
      </w:r>
    </w:p>
    <w:p>
      <w:pPr>
        <w:pStyle w:val="FirstParagraph"/>
      </w:pPr>
      <w:r>
        <w:t xml:space="preserve">This report details QDM's exceptional sales performance in the Kuala Lumpur market during Q3 2023, demonstrating how our physicist-led technical approach has driven a 34% year-over-year revenue growth. With Malaysia's strategic investment in STEM infrastructure accelerating, our physics-focused solutions have become indispensable to key industries across Kuala Lumpur. The integration of physicist expertise within our sales process has directly contributed to securing seven major contracts exceeding RM 12 million, including landmark projects with PETRONAS and Universiti Malaya. This quarter underscores how specialized scientific knowledge transforms traditional sales into value-driven partnerships in the Malaysian market.</w:t>
      </w:r>
    </w:p>
    <w:bookmarkEnd w:id="20"/>
    <w:bookmarkStart w:id="21" w:name="X1cf58dccf6748986f2fb5a6a2198062dd9b5fb5"/>
    <w:p>
      <w:pPr>
        <w:pStyle w:val="Heading2"/>
      </w:pPr>
      <w:r>
        <w:t xml:space="preserve">II. Market Context: Physics-Driven Demand in Kuala Lumpur</w:t>
      </w:r>
    </w:p>
    <w:p>
      <w:pPr>
        <w:pStyle w:val="FirstParagraph"/>
      </w:pPr>
      <w:r>
        <w:t xml:space="preserve">Kuala Lumpur's emergence as Southeast Asia's premier innovation hub has created unprecedented demand for physics-based solutions. The Malaysian government's National Science, Technology, and Innovation Policy (STIP 2021-2030) specifically targets quantum computing and advanced materials R&amp;D—areas where QDM holds competitive advantage. In Kuala Lumpur alone, 47 new physics-focused R&amp;D centers were established in 2023, creating a fertile market for our precision instrumentation and simulation software. Our physicist sales team has capitalized on this trend by translating complex technical capabilities into clear business outcomes for clients—from optimizing oil extraction at PETRONAS' KL refineries to enabling breakthroughs in medical imaging at Gleneagles Hospital Kuala Lumpur.</w:t>
      </w:r>
    </w:p>
    <w:bookmarkEnd w:id="21"/>
    <w:bookmarkStart w:id="22" w:name="iii.-sales-performance-highlights"/>
    <w:p>
      <w:pPr>
        <w:pStyle w:val="Heading2"/>
      </w:pPr>
      <w:r>
        <w:t xml:space="preserve">III. Sales Performance Highlights</w:t>
      </w:r>
    </w:p>
    <w:p>
      <w:pPr>
        <w:pStyle w:val="FirstParagraph"/>
      </w:pPr>
      <w:r>
        <w:rPr>
          <w:bCs/>
          <w:b/>
        </w:rPr>
        <w:t xml:space="preserve">Revenue Growth:</w:t>
      </w:r>
      <w:r>
        <w:t xml:space="preserve"> </w:t>
      </w:r>
      <w:r>
        <w:t xml:space="preserve">RM 18.7 million (34% YoY increase) with 68% margin on physics-intensive solutions</w:t>
      </w:r>
      <w:r>
        <w:br/>
      </w:r>
      <w:r>
        <w:rPr>
          <w:bCs/>
          <w:b/>
        </w:rPr>
        <w:t xml:space="preserve">Key Accounts Closed:</w:t>
      </w:r>
    </w:p>
    <w:p>
      <w:pPr>
        <w:numPr>
          <w:ilvl w:val="0"/>
          <w:numId w:val="1001"/>
        </w:numPr>
        <w:pStyle w:val="Compact"/>
      </w:pPr>
      <w:r>
        <w:rPr>
          <w:iCs/>
          <w:i/>
        </w:rPr>
        <w:t xml:space="preserve">PETRONAS Digital Innovation Center (KL):</w:t>
      </w:r>
      <w:r>
        <w:t xml:space="preserve"> </w:t>
      </w:r>
      <w:r>
        <w:t xml:space="preserve">RM 4.2M contract for seismic data analysis systems developed by our physicist-engineers, improving reservoir mapping accuracy by 27%</w:t>
      </w:r>
    </w:p>
    <w:p>
      <w:pPr>
        <w:numPr>
          <w:ilvl w:val="0"/>
          <w:numId w:val="1001"/>
        </w:numPr>
        <w:pStyle w:val="Compact"/>
      </w:pPr>
      <w:r>
        <w:rPr>
          <w:iCs/>
          <w:i/>
        </w:rPr>
        <w:t xml:space="preserve">Universiti Malaya Physics Department:</w:t>
      </w:r>
      <w:r>
        <w:t xml:space="preserve"> </w:t>
      </w:r>
      <w:r>
        <w:t xml:space="preserve">RM 2.8M deal for quantum computing testbeds supporting Malaysia's National Quantum Initiative</w:t>
      </w:r>
    </w:p>
    <w:p>
      <w:pPr>
        <w:numPr>
          <w:ilvl w:val="0"/>
          <w:numId w:val="1001"/>
        </w:numPr>
        <w:pStyle w:val="Compact"/>
      </w:pPr>
      <w:r>
        <w:rPr>
          <w:iCs/>
          <w:i/>
        </w:rPr>
        <w:t xml:space="preserve">Kuala Lumpur International Airport (KLIA):</w:t>
      </w:r>
      <w:r>
        <w:t xml:space="preserve"> </w:t>
      </w:r>
      <w:r>
        <w:t xml:space="preserve">RM 1.9M contract for AI-powered baggage scanning systems using novel photonics physics principles</w:t>
      </w:r>
    </w:p>
    <w:p>
      <w:pPr>
        <w:pStyle w:val="FirstParagraph"/>
      </w:pPr>
      <w:r>
        <w:t xml:space="preserve">Crucially, our physicist-led sales methodology reduced customer qualification time by 40% compared to industry average. When presenting the PETRONAS solution, Dr. Chen Wei (Senior Physicist Sales Lead) demonstrated real-time reservoir modeling using quantum simulation software—converting technical skepticism into a closing win within 72 hours.</w:t>
      </w:r>
    </w:p>
    <w:bookmarkEnd w:id="22"/>
    <w:bookmarkStart w:id="23" w:name="X1acad172662d8efc68efab14cb53853ebfbb9ed"/>
    <w:p>
      <w:pPr>
        <w:pStyle w:val="Heading2"/>
      </w:pPr>
      <w:r>
        <w:t xml:space="preserve">IV. The Physics Advantage: Why Our Scientist-Sales Team Delivers</w:t>
      </w:r>
    </w:p>
    <w:p>
      <w:pPr>
        <w:pStyle w:val="FirstParagraph"/>
      </w:pPr>
      <w:r>
        <w:t xml:space="preserve">In the competitive Kuala Lumpur market, our differentiation lies in embedding physicists directly within sales teams. Unlike traditional vendors, QDM's physicist personnel:</w:t>
      </w:r>
    </w:p>
    <w:p>
      <w:pPr>
        <w:numPr>
          <w:ilvl w:val="0"/>
          <w:numId w:val="1002"/>
        </w:numPr>
        <w:pStyle w:val="Compact"/>
      </w:pPr>
      <w:r>
        <w:rPr>
          <w:bCs/>
          <w:b/>
        </w:rPr>
        <w:t xml:space="preserve">Speak Technical Language Fluently:</w:t>
      </w:r>
      <w:r>
        <w:t xml:space="preserve"> </w:t>
      </w:r>
      <w:r>
        <w:t xml:space="preserve">When discussing nanoscale sensor technology with Sime Darby Plantation's R&amp;D team, our physicist Sales Specialist (Dr. Nabilah Hassan) identified a critical calibration issue during initial discovery—saving the client RM 350K in future downtime.</w:t>
      </w:r>
    </w:p>
    <w:p>
      <w:pPr>
        <w:numPr>
          <w:ilvl w:val="0"/>
          <w:numId w:val="1002"/>
        </w:numPr>
        <w:pStyle w:val="Compact"/>
      </w:pPr>
      <w:r>
        <w:rPr>
          <w:bCs/>
          <w:b/>
        </w:rPr>
        <w:t xml:space="preserve">Build Trust Through Credibility:</w:t>
      </w:r>
      <w:r>
        <w:t xml:space="preserve"> </w:t>
      </w:r>
      <w:r>
        <w:t xml:space="preserve">89% of Q3 deals originated from referrals from university physics departments, where our team holds regular technical workshops. This was pivotal in securing the Universiti Malaya contract.</w:t>
      </w:r>
    </w:p>
    <w:p>
      <w:pPr>
        <w:numPr>
          <w:ilvl w:val="0"/>
          <w:numId w:val="1002"/>
        </w:numPr>
        <w:pStyle w:val="Compact"/>
      </w:pPr>
      <w:r>
        <w:rPr>
          <w:bCs/>
          <w:b/>
        </w:rPr>
        <w:t xml:space="preserve">Solve Root Problems, Not Just Sell Products:</w:t>
      </w:r>
      <w:r>
        <w:t xml:space="preserve"> </w:t>
      </w:r>
      <w:r>
        <w:t xml:space="preserve">For the KLIA project, our physicist sales engineer diagnosed electromagnetic interference issues in airport security systems during site assessment—proposing a physics-based shielding solution that became the deal's cornerstone.</w:t>
      </w:r>
    </w:p>
    <w:bookmarkEnd w:id="23"/>
    <w:bookmarkStart w:id="24" w:name="Xf9d10d3060259876e86308c170825b17241dd72"/>
    <w:p>
      <w:pPr>
        <w:pStyle w:val="Heading2"/>
      </w:pPr>
      <w:r>
        <w:t xml:space="preserve">V. Market Insights: Physics Applications Driving Demand in Malaysia</w:t>
      </w:r>
    </w:p>
    <w:p>
      <w:pPr>
        <w:pStyle w:val="FirstParagraph"/>
      </w:pPr>
      <w:r>
        <w:t xml:space="preserve">Our Q3 data reveals three pivotal trends shaping sales opportunities across Kuala Lumpur:</w:t>
      </w:r>
    </w:p>
    <w:p>
      <w:pPr>
        <w:numPr>
          <w:ilvl w:val="0"/>
          <w:numId w:val="1003"/>
        </w:numPr>
        <w:pStyle w:val="Compact"/>
      </w:pPr>
      <w:r>
        <w:rPr>
          <w:iCs/>
          <w:i/>
        </w:rPr>
        <w:t xml:space="preserve">Energy Transition Acceleration:</w:t>
      </w:r>
      <w:r>
        <w:t xml:space="preserve"> </w:t>
      </w:r>
      <w:r>
        <w:t xml:space="preserve">76% of Malaysian oil/gas companies now require physics-based predictive maintenance systems, creating RM 580M market potential in KL alone (Source: MESTECC, Q2 2023)</w:t>
      </w:r>
    </w:p>
    <w:p>
      <w:pPr>
        <w:numPr>
          <w:ilvl w:val="0"/>
          <w:numId w:val="1003"/>
        </w:numPr>
        <w:pStyle w:val="Compact"/>
      </w:pPr>
      <w:r>
        <w:rPr>
          <w:iCs/>
          <w:i/>
        </w:rPr>
        <w:t xml:space="preserve">Healthcare Tech Surge:</w:t>
      </w:r>
      <w:r>
        <w:t xml:space="preserve"> </w:t>
      </w:r>
      <w:r>
        <w:t xml:space="preserve">Hospitals in Kuala Lumpur are prioritizing quantum-inspired medical imaging—our MRI enhancement software generated RM 1.4M in Q3 sales</w:t>
      </w:r>
    </w:p>
    <w:p>
      <w:pPr>
        <w:numPr>
          <w:ilvl w:val="0"/>
          <w:numId w:val="1003"/>
        </w:numPr>
        <w:pStyle w:val="Compact"/>
      </w:pPr>
      <w:r>
        <w:rPr>
          <w:iCs/>
          <w:i/>
        </w:rPr>
        <w:t xml:space="preserve">Education Investment Boom:</w:t>
      </w:r>
      <w:r>
        <w:t xml:space="preserve"> </w:t>
      </w:r>
      <w:r>
        <w:t xml:space="preserve">Government funding for physics labs at Malaysian universities has increased by 220% since 2021, driving demand for our educational simulation platforms</w:t>
      </w:r>
    </w:p>
    <w:bookmarkEnd w:id="24"/>
    <w:bookmarkStart w:id="25" w:name="vi.-challenges-and-strategic-adjustments"/>
    <w:p>
      <w:pPr>
        <w:pStyle w:val="Heading2"/>
      </w:pPr>
      <w:r>
        <w:t xml:space="preserve">VI. Challenges and Strategic Adjustments</w:t>
      </w:r>
    </w:p>
    <w:p>
      <w:pPr>
        <w:pStyle w:val="FirstParagraph"/>
      </w:pPr>
      <w:r>
        <w:t xml:space="preserve">The primary challenge remains talent acquisition: Kuala Lumpur's competition for physicist sales personnel is intense, with tech giants offering 30% higher base salaries. To address this, QDM implemented:</w:t>
      </w:r>
    </w:p>
    <w:p>
      <w:pPr>
        <w:numPr>
          <w:ilvl w:val="0"/>
          <w:numId w:val="1004"/>
        </w:numPr>
        <w:pStyle w:val="Compact"/>
      </w:pPr>
      <w:r>
        <w:t xml:space="preserve">Malaysia-specific "Physics in Sales" certification program developed with Universiti Kebangsaan Malaysia</w:t>
      </w:r>
    </w:p>
    <w:p>
      <w:pPr>
        <w:numPr>
          <w:ilvl w:val="0"/>
          <w:numId w:val="1004"/>
        </w:numPr>
        <w:pStyle w:val="Compact"/>
      </w:pPr>
      <w:r>
        <w:t xml:space="preserve">Revenue-sharing model where physicist sales staff earn 25% performance bonus on technical solution contracts (vs. industry average 15%)</w:t>
      </w:r>
    </w:p>
    <w:p>
      <w:pPr>
        <w:numPr>
          <w:ilvl w:val="0"/>
          <w:numId w:val="1004"/>
        </w:numPr>
        <w:pStyle w:val="Compact"/>
      </w:pPr>
      <w:r>
        <w:t xml:space="preserve">Partnerships with KL-based physics institutions for early-career talent pipelines</w:t>
      </w:r>
    </w:p>
    <w:bookmarkEnd w:id="25"/>
    <w:bookmarkStart w:id="26" w:name="X2a40a0dad5e7f12b62aa56ad0b0936b73e95a92"/>
    <w:p>
      <w:pPr>
        <w:pStyle w:val="Heading2"/>
      </w:pPr>
      <w:r>
        <w:t xml:space="preserve">VII. Q4 Roadmap: Leveraging Physics Expertise in Kuala Lumpur's Growth Trajectory</w:t>
      </w:r>
    </w:p>
    <w:p>
      <w:pPr>
        <w:pStyle w:val="FirstParagraph"/>
      </w:pPr>
      <w:r>
        <w:t xml:space="preserve">Based on Q3 success, our strategy focuses on:</w:t>
      </w:r>
    </w:p>
    <w:p>
      <w:pPr>
        <w:numPr>
          <w:ilvl w:val="0"/>
          <w:numId w:val="1005"/>
        </w:numPr>
        <w:pStyle w:val="Compact"/>
      </w:pPr>
      <w:r>
        <w:rPr>
          <w:iCs/>
          <w:i/>
        </w:rPr>
        <w:t xml:space="preserve">Quantum Computing Expansion:</w:t>
      </w:r>
      <w:r>
        <w:t xml:space="preserve"> </w:t>
      </w:r>
      <w:r>
        <w:t xml:space="preserve">Launching "KL Quantum Hub" partnership with MIMOS to serve 15+ Malaysian enterprises by Q1 2024</w:t>
      </w:r>
    </w:p>
    <w:p>
      <w:pPr>
        <w:numPr>
          <w:ilvl w:val="0"/>
          <w:numId w:val="1005"/>
        </w:numPr>
        <w:pStyle w:val="Compact"/>
      </w:pPr>
      <w:r>
        <w:rPr>
          <w:iCs/>
          <w:i/>
        </w:rPr>
        <w:t xml:space="preserve">Industry-Specific Physics Pods:</w:t>
      </w:r>
      <w:r>
        <w:t xml:space="preserve"> </w:t>
      </w:r>
      <w:r>
        <w:t xml:space="preserve">Creating dedicated teams for oil/gas, healthcare and education—each led by a senior physicist with sector expertise</w:t>
      </w:r>
    </w:p>
    <w:p>
      <w:pPr>
        <w:numPr>
          <w:ilvl w:val="0"/>
          <w:numId w:val="1005"/>
        </w:numPr>
        <w:pStyle w:val="Compact"/>
      </w:pPr>
      <w:r>
        <w:rPr>
          <w:iCs/>
          <w:i/>
        </w:rPr>
        <w:t xml:space="preserve">KL Innovation Showcase:</w:t>
      </w:r>
      <w:r>
        <w:t xml:space="preserve"> </w:t>
      </w:r>
      <w:r>
        <w:t xml:space="preserve">Hosting Malaysia's first physics-driven sales summit in November 2023 at the Kuala Lumpur Convention Centre, targeting 50+ key industry decision-makers</w:t>
      </w:r>
    </w:p>
    <w:bookmarkEnd w:id="26"/>
    <w:bookmarkStart w:id="27" w:name="X467155615967a3beb6a128664baf9f9287bf0f8"/>
    <w:p>
      <w:pPr>
        <w:pStyle w:val="Heading2"/>
      </w:pPr>
      <w:r>
        <w:t xml:space="preserve">VIII. Conclusion: Physics as Malaysia's Competitive Catalyst</w:t>
      </w:r>
    </w:p>
    <w:p>
      <w:pPr>
        <w:pStyle w:val="FirstParagraph"/>
      </w:pPr>
      <w:r>
        <w:t xml:space="preserve">This quarter unequivocally proves that in Malaysia's rapidly evolving technical landscape, the integration of physicist expertise into sales execution isn't merely advantageous—it's fundamental to market leadership. Our KL-based team has transformed how physics-driven solutions are sold, moving beyond product pitches to collaborative problem-solving. As Malaysia accelerates its STEM ambitions through initiatives like the National Quantum Network, QDM's physicist-led sales model positions us at the forefront of a RM 2.3 billion physics technology market in Kuala Lumpur alone.</w:t>
      </w:r>
    </w:p>
    <w:p>
      <w:pPr>
        <w:pStyle w:val="BodyText"/>
      </w:pPr>
      <w:r>
        <w:t xml:space="preserve">The data is clear: In this specialized ecosystem, where technical credibility directly correlates with contract value, our physicists aren't just selling—we're engineering growth. We project Q4 2023 revenue to exceed RM 21 million through continued focus on physics expertise as the core sales differentiator in Malaysia's Kuala Lumpur market.</w:t>
      </w:r>
    </w:p>
    <w:p>
      <w:pPr>
        <w:pStyle w:val="BodyText"/>
      </w:pPr>
      <w:r>
        <w:rPr>
          <w:bCs/>
          <w:b/>
        </w:rPr>
        <w:t xml:space="preserve">Dr. Aisha Rahman</w:t>
      </w:r>
      <w:r>
        <w:br/>
      </w:r>
      <w:r>
        <w:t xml:space="preserve">Head of Sales &amp; Technical Solutions</w:t>
      </w:r>
      <w:r>
        <w:br/>
      </w:r>
      <w:r>
        <w:t xml:space="preserve">Quantum Dynamics Malaysia (QDM)</w:t>
      </w:r>
      <w:r>
        <w:br/>
      </w:r>
      <w:r>
        <w:t xml:space="preserve">Level 20, Petaling Jaya Tower, Kuala Lumpur, 50450</w:t>
      </w:r>
      <w:r>
        <w:br/>
      </w:r>
      <w:r>
        <w:t xml:space="preserve">+603-1234-5678 | a.rahman@qdm.com.my</w:t>
      </w:r>
    </w:p>
    <w:p>
      <w:pPr>
        <w:pStyle w:val="BodyText"/>
      </w:pPr>
      <w:r>
        <w:rPr>
          <w:iCs/>
          <w:i/>
        </w:rPr>
        <w:t xml:space="preserve">Quantum Dynamics Malaysia: Where Physics Powers Progress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Physics-Driven Solutions in Kuala Lumpur, Malaysia</dc:title>
  <dc:creator/>
  <dc:language>en</dc:language>
  <cp:keywords/>
  <dcterms:created xsi:type="dcterms:W3CDTF">2026-07-21T04:57:32Z</dcterms:created>
  <dcterms:modified xsi:type="dcterms:W3CDTF">2026-07-21T04:57:32Z</dcterms:modified>
</cp:coreProperties>
</file>

<file path=docProps/custom.xml><?xml version="1.0" encoding="utf-8"?>
<Properties xmlns="http://schemas.openxmlformats.org/officeDocument/2006/custom-properties" xmlns:vt="http://schemas.openxmlformats.org/officeDocument/2006/docPropsVTypes"/>
</file>