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Performance</w:t>
      </w:r>
    </w:p>
    <w:bookmarkStart w:id="27" w:name="X199032adeae9d37fcdbfce723414e8b53f30720"/>
    <w:p>
      <w:pPr>
        <w:pStyle w:val="Heading1"/>
      </w:pPr>
      <w:r>
        <w:t xml:space="preserve">Quarterly Sales Report for Physicist-Driven Solutions in Mexico City</w:t>
      </w:r>
    </w:p>
    <w:p>
      <w:pPr>
        <w:pStyle w:val="FirstParagraph"/>
      </w:pPr>
      <w:r>
        <w:t xml:space="preserve">Prepared for Executive Leadership | Q3 2023 | Mexico City, Mexico</w:t>
      </w:r>
    </w:p>
    <w:bookmarkStart w:id="20" w:name="executive-summary"/>
    <w:p>
      <w:pPr>
        <w:pStyle w:val="Heading2"/>
      </w:pPr>
      <w:r>
        <w:t xml:space="preserve">Executive Summary</w:t>
      </w:r>
    </w:p>
    <w:p>
      <w:pPr>
        <w:pStyle w:val="FirstParagraph"/>
      </w:pPr>
      <w:r>
        <w:t xml:space="preserve">This comprehensive Sales Report details the performance of our physicist-led innovation division across Mexico City. The quarter demonstrated remarkable growth in high-precision instrumentation sales, with a 37% year-over-year increase directly attributed to our specialized physicist expertise. As the premier destination for scientific advancement in Latin America, Mexico City continues to validate its position as a strategic hub where cutting-edge physics applications drive commercial success. This Sales Report confirms that our physicist-focused approach is yielding exceptional returns in one of North America's most dynamic markets.</w:t>
      </w:r>
    </w:p>
    <w:bookmarkEnd w:id="20"/>
    <w:bookmarkStart w:id="21" w:name="X83e039f8c8f89f6b8b8dfc31cf49f6e0eeffd34"/>
    <w:p>
      <w:pPr>
        <w:pStyle w:val="Heading2"/>
      </w:pPr>
      <w:r>
        <w:t xml:space="preserve">Market Analysis: Mexico Mexico City as a Growth Engine</w:t>
      </w:r>
    </w:p>
    <w:p>
      <w:pPr>
        <w:pStyle w:val="FirstParagraph"/>
      </w:pPr>
      <w:r>
        <w:t xml:space="preserve">Our strategic focus on Mexico City has proven exceptionally fruitful. This vibrant metropolis represents the largest concentration of scientific institutions in Central America, including Universidad Nacional Autónoma de México (UNAM) and Centro Nacional de Investigaciones Científicas (CNCI). The Sales Report identifies this as our fastest-growing geographic segment, accounting for 63% of regional revenue. Notably, Mexico Mexico City's unique ecosystem—where academic research intersects with industrial applications—creates unparalleled demand for physicist-developed solutions. Our market entry strategy explicitly targeted this nexus, recognizing that Mexico City's scientific community requires precision engineering expertise only a qualified Physicist can provide.</w:t>
      </w:r>
    </w:p>
    <w:bookmarkEnd w:id="21"/>
    <w:bookmarkStart w:id="22" w:name="physicist-driven-sales-performance"/>
    <w:p>
      <w:pPr>
        <w:pStyle w:val="Heading2"/>
      </w:pPr>
      <w:r>
        <w:t xml:space="preserve">Physicist-Driven Sales Performance</w:t>
      </w:r>
    </w:p>
    <w:p>
      <w:pPr>
        <w:pStyle w:val="FirstParagraph"/>
      </w:pPr>
      <w:r>
        <w:t xml:space="preserve">The most significant differentiator in our Mexico City operations remains our dedicated team of physicists. This Sales Report highlights how each physicist contributes directly to client acquisition and retention through technical consultation. For example, Dr. Elena Morales (Quantum Systems Physicist) secured a $1.2M contract with CERN-Mexico by developing customized particle detection software—a solution only possible through deep physics expertise. Similarly, our team of 7 physicists implemented the "Urban Metrology Framework" that increased sales velocity by 44% in public infrastructure projects.</w:t>
      </w:r>
    </w:p>
    <w:p>
      <w:pPr>
        <w:pStyle w:val="BodyText"/>
      </w:pPr>
      <w:r>
        <w:t xml:space="preserve">Key performance metrics from Mexico City operations include:</w:t>
      </w:r>
    </w:p>
    <w:p>
      <w:pPr>
        <w:numPr>
          <w:ilvl w:val="0"/>
          <w:numId w:val="1001"/>
        </w:numPr>
        <w:pStyle w:val="Compact"/>
      </w:pPr>
      <w:r>
        <w:rPr>
          <w:bCs/>
          <w:b/>
        </w:rPr>
        <w:t xml:space="preserve">Revenue Growth</w:t>
      </w:r>
      <w:r>
        <w:t xml:space="preserve">: $8.7M (Q3) vs $6.4M (Q2) - +35.9% in Mexico City market alone</w:t>
      </w:r>
    </w:p>
    <w:p>
      <w:pPr>
        <w:numPr>
          <w:ilvl w:val="0"/>
          <w:numId w:val="1001"/>
        </w:numPr>
        <w:pStyle w:val="Compact"/>
      </w:pPr>
      <w:r>
        <w:rPr>
          <w:bCs/>
          <w:b/>
        </w:rPr>
        <w:t xml:space="preserve">Client Acquisition Cost</w:t>
      </w:r>
      <w:r>
        <w:t xml:space="preserve">: Reduced by 29% due to physicist-led technical demonstrations</w:t>
      </w:r>
    </w:p>
    <w:p>
      <w:pPr>
        <w:numPr>
          <w:ilvl w:val="0"/>
          <w:numId w:val="1001"/>
        </w:numPr>
        <w:pStyle w:val="Compact"/>
      </w:pPr>
      <w:r>
        <w:rPr>
          <w:bCs/>
          <w:b/>
        </w:rPr>
        <w:t xml:space="preserve">Project Win Rate</w:t>
      </w:r>
      <w:r>
        <w:t xml:space="preserve">: 78% for physicist-involving proposals vs. 41% industry average in Mexico City</w:t>
      </w:r>
    </w:p>
    <w:bookmarkEnd w:id="22"/>
    <w:bookmarkStart w:id="23" w:name="X2af33514e8407adb71b36b708c6b2575588598d"/>
    <w:p>
      <w:pPr>
        <w:pStyle w:val="Heading2"/>
      </w:pPr>
      <w:r>
        <w:t xml:space="preserve">Case Study: Physics-Optimized Product Portfolio in Mexico City</w:t>
      </w:r>
    </w:p>
    <w:p>
      <w:pPr>
        <w:pStyle w:val="FirstParagraph"/>
      </w:pPr>
      <w:r>
        <w:t xml:space="preserve">The Sales Report emphasizes our "Quantum Metrology Suite" as a prime example of physicist-driven success. In Mexico City, this system achieved 300% adoption growth among semiconductor manufacturers—exceeding regional targets by 112%. The solution's core innovation, developed exclusively by our senior physicist team (including Dr. Carlos Vega, former INAOE researcher), enables nanoscale defect detection previously impossible with conventional tools.</w:t>
      </w:r>
    </w:p>
    <w:p>
      <w:pPr>
        <w:pStyle w:val="BodyText"/>
      </w:pPr>
      <w:r>
        <w:t xml:space="preserve">What makes this particularly significant for Mexico Mexico City is the local talent pipeline. Our partnership with UNAM's Physics Department has created a dedicated recruitment channel, yielding 15 new physicist hires in Q3. This directly addresses a critical regional gap: 87% of Mexican tech firms report struggling to find physics-qualified personnel (per CONACYT 2023 survey). By embedding Physicists within client solutions, we've turned this challenge into our competitive advantage.</w:t>
      </w:r>
    </w:p>
    <w:bookmarkEnd w:id="23"/>
    <w:bookmarkStart w:id="24" w:name="X4b91d2ab74566f2d884b1b7c9e5409e469fcf66"/>
    <w:p>
      <w:pPr>
        <w:pStyle w:val="Heading2"/>
      </w:pPr>
      <w:r>
        <w:t xml:space="preserve">Challenges &amp; Strategic Response in Mexico City</w:t>
      </w:r>
    </w:p>
    <w:p>
      <w:pPr>
        <w:pStyle w:val="FirstParagraph"/>
      </w:pPr>
      <w:r>
        <w:t xml:space="preserve">Despite strong performance, the Sales Report identifies two key challenges requiring physicist intervention:</w:t>
      </w:r>
    </w:p>
    <w:p>
      <w:pPr>
        <w:numPr>
          <w:ilvl w:val="0"/>
          <w:numId w:val="1002"/>
        </w:numPr>
        <w:pStyle w:val="Compact"/>
      </w:pPr>
      <w:r>
        <w:rPr>
          <w:bCs/>
          <w:b/>
        </w:rPr>
        <w:t xml:space="preserve">Regulatory Navigation</w:t>
      </w:r>
      <w:r>
        <w:t xml:space="preserve">: Mexico's technical certification processes required physicist-led documentation. Our team reduced approval timelines by 63% through precise physics-based compliance reports.</w:t>
      </w:r>
    </w:p>
    <w:p>
      <w:pPr>
        <w:numPr>
          <w:ilvl w:val="0"/>
          <w:numId w:val="1002"/>
        </w:numPr>
        <w:pStyle w:val="Compact"/>
      </w:pPr>
      <w:r>
        <w:rPr>
          <w:bCs/>
          <w:b/>
        </w:rPr>
        <w:t xml:space="preserve">Competitive Differentiation</w:t>
      </w:r>
      <w:r>
        <w:t xml:space="preserve">: Generic vendors flooded the market. We countered with physicist-developed "Proof-of-Physics" demonstrations, increasing conversion rates by 51% in Mexico City.</w:t>
      </w:r>
    </w:p>
    <w:p>
      <w:pPr>
        <w:pStyle w:val="FirstParagraph"/>
      </w:pPr>
      <w:r>
        <w:t xml:space="preserve">Our response included establishing a dedicated Physicist Innovation Hub in Mexico City's Polanco district—specifically designed to accelerate client engagement through physics-first solutions. This investment generated $2.3M in new pipeline within 60 days of launch, directly supporting the Sales Report's growth narrative.</w:t>
      </w:r>
    </w:p>
    <w:bookmarkEnd w:id="24"/>
    <w:bookmarkStart w:id="25" w:name="Xa089630b602907df7b9792ccde5be2583ad3294"/>
    <w:p>
      <w:pPr>
        <w:pStyle w:val="Heading2"/>
      </w:pPr>
      <w:r>
        <w:t xml:space="preserve">Future Outlook for Mexico City Operations</w:t>
      </w:r>
    </w:p>
    <w:p>
      <w:pPr>
        <w:pStyle w:val="FirstParagraph"/>
      </w:pPr>
      <w:r>
        <w:t xml:space="preserve">Looking ahead, Mexico City represents our single most promising market. The upcoming National Quantum Initiative (La Iniciativa Cuántica Nacional) will drive $1.8B in public funding for physics applications by 2025—a perfect alignment with our physicist-led portfolio. This Sales Report projects 50% growth in Mexico City revenue for Q4, fueled by three key initiatives:</w:t>
      </w:r>
    </w:p>
    <w:p>
      <w:pPr>
        <w:numPr>
          <w:ilvl w:val="0"/>
          <w:numId w:val="1003"/>
        </w:numPr>
        <w:pStyle w:val="Compact"/>
      </w:pPr>
      <w:r>
        <w:rPr>
          <w:bCs/>
          <w:b/>
        </w:rPr>
        <w:t xml:space="preserve">Physicist Ambassador Program</w:t>
      </w:r>
      <w:r>
        <w:t xml:space="preserve">: Deploying physicists to local universities for sponsored research</w:t>
      </w:r>
    </w:p>
    <w:p>
      <w:pPr>
        <w:numPr>
          <w:ilvl w:val="0"/>
          <w:numId w:val="1003"/>
        </w:numPr>
        <w:pStyle w:val="Compact"/>
      </w:pPr>
      <w:r>
        <w:rPr>
          <w:bCs/>
          <w:b/>
        </w:rPr>
        <w:t xml:space="preserve">Mexico City Tech Corridor Partnership</w:t>
      </w:r>
      <w:r>
        <w:t xml:space="preserve">: Co-developing solutions with the new "Physics Innovation District"</w:t>
      </w:r>
    </w:p>
    <w:p>
      <w:pPr>
        <w:numPr>
          <w:ilvl w:val="0"/>
          <w:numId w:val="1003"/>
        </w:numPr>
        <w:pStyle w:val="Compact"/>
      </w:pPr>
      <w:r>
        <w:rPr>
          <w:bCs/>
          <w:b/>
        </w:rPr>
        <w:t xml:space="preserve">Quantum Education Suite</w:t>
      </w:r>
      <w:r>
        <w:t xml:space="preserve">: Training programs for Mexican engineers, certified by our Physicist team</w:t>
      </w:r>
    </w:p>
    <w:p>
      <w:pPr>
        <w:pStyle w:val="FirstParagraph"/>
      </w:pPr>
      <w:r>
        <w:t xml:space="preserve">Crucially, every initiative requires direct physicist involvement. As stated in our Mexico City market strategy: "The Physicist isn't just a technical resource—we are the sales differentiator." This philosophy has proven vital in a market where clients specifically seek physicists for complex procurement decisions.</w:t>
      </w:r>
    </w:p>
    <w:bookmarkEnd w:id="25"/>
    <w:bookmarkStart w:id="26" w:name="conclusion"/>
    <w:p>
      <w:pPr>
        <w:pStyle w:val="Heading2"/>
      </w:pPr>
      <w:r>
        <w:t xml:space="preserve">Conclusion</w:t>
      </w:r>
    </w:p>
    <w:p>
      <w:pPr>
        <w:pStyle w:val="FirstParagraph"/>
      </w:pPr>
      <w:r>
        <w:t xml:space="preserve">This Sales Report unequivocally demonstrates that Mexico City's success stems from our physicist-centric model. The data reveals a direct correlation between physicist engagement levels and sales outcomes—every 10% increase in physicist hours dedicated to client projects yields 23% higher deal closure rates in the Mexico City market.</w:t>
      </w:r>
    </w:p>
    <w:p>
      <w:pPr>
        <w:pStyle w:val="BodyText"/>
      </w:pPr>
      <w:r>
        <w:t xml:space="preserve">As we position ourselves for Mexico City's quantum leap forward, our commitment remains clear: Every solution will be engineered by a Physicist, every proposal will leverage physics expertise, and every sales cycle will be optimized through scientific rigor. The Sales Report confirms that this approach is not merely successful—it is the defining competitive advantage in one of Latin America's most sophisticated markets. For Mexico Mexico City, where cutting-edge physics meets real-world application, our physicist team isn't just part of the solution—they are the solution.</w:t>
      </w:r>
    </w:p>
    <w:p>
      <w:pPr>
        <w:pStyle w:val="BodyText"/>
      </w:pPr>
      <w:r>
        <w:t xml:space="preserve">Prepared by: Global Sales Analytics Division</w:t>
      </w:r>
    </w:p>
    <w:p>
      <w:pPr>
        <w:pStyle w:val="BodyText"/>
      </w:pP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Mexico City Market Performance</dc:title>
  <dc:creator/>
  <dc:language>en</dc:language>
  <cp:keywords/>
  <dcterms:created xsi:type="dcterms:W3CDTF">2026-07-23T15:12:40Z</dcterms:created>
  <dcterms:modified xsi:type="dcterms:W3CDTF">2026-07-23T15:12:40Z</dcterms:modified>
</cp:coreProperties>
</file>

<file path=docProps/custom.xml><?xml version="1.0" encoding="utf-8"?>
<Properties xmlns="http://schemas.openxmlformats.org/officeDocument/2006/custom-properties" xmlns:vt="http://schemas.openxmlformats.org/officeDocument/2006/docPropsVTypes"/>
</file>