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6" w:name="X5410452822df7e66eb92aa2e18409d54343e8e8"/>
    <w:p>
      <w:pPr>
        <w:pStyle w:val="Heading1"/>
      </w:pPr>
      <w:r>
        <w:t xml:space="preserve">Comprehensive Sales Report: Physicist Product Line in Morocco Casablanca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Global Sales Division</w:t>
      </w:r>
      <w:r>
        <w:br/>
      </w:r>
      <w:r>
        <w:rPr>
          <w:bCs/>
          <w:b/>
        </w:rPr>
        <w:t xml:space="preserve">Location Focus:</w:t>
      </w:r>
      <w:r>
        <w:t xml:space="preserve"> </w:t>
      </w:r>
      <w:r>
        <w:t xml:space="preserve">Casablanca, Morocco</w:t>
      </w:r>
    </w:p>
    <w:bookmarkStart w:id="20" w:name="i.-executive-summary"/>
    <w:p>
      <w:pPr>
        <w:pStyle w:val="Heading2"/>
      </w:pPr>
      <w:r>
        <w:t xml:space="preserve">I. Executive Summary</w:t>
      </w:r>
    </w:p>
    <w:p>
      <w:pPr>
        <w:pStyle w:val="FirstParagraph"/>
      </w:pPr>
      <w:r>
        <w:t xml:space="preserve">This report details the performance of our premium technology product line "Physicist" in the dynamic market of Casablanca, Morocco. Since its launch in Q3 2023, the Physicist series has demonstrated exceptional growth potential within Morocco's burgeoning tech ecosystem. The Casablanca region has emerged as our most promising market outside Europe, achieving 147% of quarterly sales targets with a 32% month-over-month growth trajectory. This success stems from strategic localization efforts and alignment with Morocco's National Digital Strategy 2030, positioning Physicist not merely as a product but as an enabler for Casablanca's technological advancement.</w:t>
      </w:r>
    </w:p>
    <w:bookmarkEnd w:id="20"/>
    <w:bookmarkStart w:id="21" w:name="Xd8ac5bebbe5016c54326e7e6b1fb330855c06dd"/>
    <w:p>
      <w:pPr>
        <w:pStyle w:val="Heading2"/>
      </w:pPr>
      <w:r>
        <w:t xml:space="preserve">II. Sales Performance Highlights (Casablanca Region)</w:t>
      </w:r>
    </w:p>
    <w:p>
      <w:pPr>
        <w:pStyle w:val="FirstParagraph"/>
      </w:pPr>
      <w:r>
        <w:t xml:space="preserve">Key Metric</w:t>
      </w:r>
    </w:p>
    <w:p>
      <w:pPr>
        <w:pStyle w:val="BodyText"/>
      </w:pPr>
      <w:r>
        <w:t xml:space="preserve">Q3 2023</w:t>
      </w:r>
    </w:p>
    <w:p>
      <w:pPr>
        <w:pStyle w:val="BodyText"/>
      </w:pPr>
      <w:r>
        <w:t xml:space="preserve">Q4 2023 (Projected)</w:t>
      </w:r>
    </w:p>
    <w:p>
      <w:pPr>
        <w:pStyle w:val="BodyText"/>
      </w:pPr>
      <w:r>
        <w:t xml:space="preserve">Growth vs. Target</w:t>
      </w:r>
    </w:p>
    <w:p>
      <w:pPr>
        <w:pStyle w:val="BodyText"/>
      </w:pPr>
      <w:r>
        <w:t xml:space="preserve">Total Revenue</w:t>
      </w:r>
    </w:p>
    <w:p>
      <w:pPr>
        <w:pStyle w:val="BodyText"/>
      </w:pPr>
      <w:r>
        <w:t xml:space="preserve">€1.85M</w:t>
      </w:r>
    </w:p>
    <w:p>
      <w:pPr>
        <w:pStyle w:val="BodyText"/>
      </w:pPr>
      <w:r>
        <w:t xml:space="preserve">€2.75M</w:t>
      </w:r>
    </w:p>
    <w:p>
      <w:pPr>
        <w:pStyle w:val="BodyText"/>
      </w:pPr>
      <w:r>
        <w:t xml:space="preserve">+47%</w:t>
      </w:r>
    </w:p>
    <w:p>
      <w:pPr>
        <w:pStyle w:val="BodyText"/>
      </w:pPr>
      <w:r>
        <w:t xml:space="preserve">Units Sold</w:t>
      </w:r>
    </w:p>
    <w:p>
      <w:pPr>
        <w:pStyle w:val="BodyText"/>
      </w:pPr>
      <w:r>
        <w:t xml:space="preserve">1,920 units</w:t>
      </w:r>
    </w:p>
    <w:p>
      <w:pPr>
        <w:pStyle w:val="BodyText"/>
      </w:pPr>
      <w:r>
        <w:t xml:space="preserve">Projected: 3,100 units (+63%)</w:t>
      </w:r>
    </w:p>
    <w:p>
      <w:pPr>
        <w:pStyle w:val="BodyText"/>
      </w:pPr>
      <w:r>
        <w:t xml:space="preserve">Market Share (Tech Sector)</w:t>
      </w:r>
    </w:p>
    <w:p>
      <w:pPr>
        <w:pStyle w:val="BodyText"/>
      </w:pPr>
      <w:r>
        <w:t xml:space="preserve">18.7%</w:t>
      </w:r>
    </w:p>
    <w:p>
      <w:pPr>
        <w:pStyle w:val="BodyText"/>
      </w:pPr>
      <w:r>
        <w:t xml:space="preserve">Target: 25% by Q4</w:t>
      </w:r>
    </w:p>
    <w:p>
      <w:pPr>
        <w:pStyle w:val="BodyText"/>
      </w:pPr>
      <w:r>
        <w:t xml:space="preserve">Casablanca-Driven Sales Contribution</w:t>
      </w:r>
    </w:p>
    <w:p>
      <w:pPr>
        <w:pStyle w:val="BodyText"/>
      </w:pPr>
      <w:r>
        <w:t xml:space="preserve">89% of Morocco Total</w:t>
      </w:r>
    </w:p>
    <w:p>
      <w:pPr>
        <w:pStyle w:val="BodyText"/>
      </w:pPr>
      <w:r>
        <w:t xml:space="preserve">Consistent throughout year</w:t>
      </w:r>
    </w:p>
    <w:p>
      <w:pPr>
        <w:pStyle w:val="BodyText"/>
      </w:pPr>
      <w:r>
        <w:t xml:space="preserve">The Physicist line—including our flagship "Physicist Core" AI processors and "Physicist Edge" IoT solutions—has achieved remarkable penetration in Casablanca's enterprise sector. Notably, the Casablanca Digital Hub (CDH) partnership secured 420 units for smart city infrastructure projects, while local educational institutions purchased 187 Physicist STEM kits for university labs. This performance exceeds our initial Morocco target by 210%, proving the product's resonance with Casablanca's innovation-driven economy.</w:t>
      </w:r>
    </w:p>
    <w:bookmarkEnd w:id="21"/>
    <w:bookmarkStart w:id="22" w:name="iii.-market-analysis-why-casablanca"/>
    <w:p>
      <w:pPr>
        <w:pStyle w:val="Heading2"/>
      </w:pPr>
      <w:r>
        <w:t xml:space="preserve">III. Market Analysis: Why Casablanca?</w:t>
      </w:r>
    </w:p>
    <w:p>
      <w:pPr>
        <w:pStyle w:val="FirstParagraph"/>
      </w:pPr>
      <w:r>
        <w:t xml:space="preserve">Casablanca represents the commercial epicenter of Morocco, housing 78% of the nation's Fortune 500 companies and driving 41% of national GDP. Our Physicist strategy capitalized on three critical regional factors:</w:t>
      </w:r>
    </w:p>
    <w:p>
      <w:pPr>
        <w:numPr>
          <w:ilvl w:val="0"/>
          <w:numId w:val="1001"/>
        </w:numPr>
        <w:pStyle w:val="Compact"/>
      </w:pPr>
      <w:r>
        <w:rPr>
          <w:bCs/>
          <w:b/>
        </w:rPr>
        <w:t xml:space="preserve">Government Alignment:</w:t>
      </w:r>
      <w:r>
        <w:t xml:space="preserve"> </w:t>
      </w:r>
      <w:r>
        <w:t xml:space="preserve">Morocco's "Digital Morocco 2030" initiative prioritizes AI infrastructure—directly matching Physicist's core capabilities.</w:t>
      </w:r>
    </w:p>
    <w:p>
      <w:pPr>
        <w:numPr>
          <w:ilvl w:val="0"/>
          <w:numId w:val="1001"/>
        </w:numPr>
        <w:pStyle w:val="Compact"/>
      </w:pPr>
      <w:r>
        <w:rPr>
          <w:bCs/>
          <w:b/>
        </w:rPr>
        <w:t xml:space="preserve">Educational Ecosystem:</w:t>
      </w:r>
      <w:r>
        <w:t xml:space="preserve"> </w:t>
      </w:r>
      <w:r>
        <w:t xml:space="preserve">Casablanca hosts 15+ engineering universities (including ISCAE and EST) where our Physicist STEM packages are now curriculum-approved.</w:t>
      </w:r>
    </w:p>
    <w:p>
      <w:pPr>
        <w:numPr>
          <w:ilvl w:val="0"/>
          <w:numId w:val="1001"/>
        </w:numPr>
        <w:pStyle w:val="Compact"/>
      </w:pPr>
      <w:r>
        <w:rPr>
          <w:bCs/>
          <w:b/>
        </w:rPr>
        <w:t xml:space="preserve">Industrial Demand:</w:t>
      </w:r>
      <w:r>
        <w:t xml:space="preserve"> </w:t>
      </w:r>
      <w:r>
        <w:t xml:space="preserve">The Casablanca Technopark's manufacturing cluster requires advanced sensor technology, creating immediate demand for Physicist Edge solutions.</w:t>
      </w:r>
    </w:p>
    <w:p>
      <w:pPr>
        <w:pStyle w:val="FirstParagraph"/>
      </w:pPr>
      <w:r>
        <w:t xml:space="preserve">A key insight from our Casablanca field team: "Physicist" resonates as a brand name in Arabic-speaking markets. Localized translations of product literature to Moroccan Darija (e.g., "الفيزيائي" for 'The Physicist') boosted customer trust by 39% compared to international branding.</w:t>
      </w:r>
    </w:p>
    <w:bookmarkEnd w:id="22"/>
    <w:bookmarkStart w:id="23" w:name="iv.-challenges-and-strategic-adaptations"/>
    <w:p>
      <w:pPr>
        <w:pStyle w:val="Heading2"/>
      </w:pPr>
      <w:r>
        <w:t xml:space="preserve">IV. Challenges and Strategic Adaptations</w:t>
      </w:r>
    </w:p>
    <w:p>
      <w:pPr>
        <w:pStyle w:val="FirstParagraph"/>
      </w:pPr>
      <w:r>
        <w:t xml:space="preserve">Despite strong performance, we encountered two major challenges in the Morocco Casablanca market:</w:t>
      </w:r>
    </w:p>
    <w:p>
      <w:pPr>
        <w:numPr>
          <w:ilvl w:val="0"/>
          <w:numId w:val="1002"/>
        </w:numPr>
        <w:pStyle w:val="Compact"/>
      </w:pPr>
      <w:r>
        <w:rPr>
          <w:bCs/>
          <w:b/>
        </w:rPr>
        <w:t xml:space="preserve">Cultural Nuance:</w:t>
      </w:r>
      <w:r>
        <w:t xml:space="preserve"> </w:t>
      </w:r>
      <w:r>
        <w:t xml:space="preserve">Initial English-centric marketing failed to connect with local decision-makers. We resolved this by training our Casablanca sales team (70% Moroccan hires) in technical Arabic and culturally tailored demos.</w:t>
      </w:r>
    </w:p>
    <w:p>
      <w:pPr>
        <w:numPr>
          <w:ilvl w:val="0"/>
          <w:numId w:val="1002"/>
        </w:numPr>
        <w:pStyle w:val="Compact"/>
      </w:pPr>
      <w:r>
        <w:rPr>
          <w:bCs/>
          <w:b/>
        </w:rPr>
        <w:t xml:space="preserve">Logistical Hurdles:</w:t>
      </w:r>
      <w:r>
        <w:t xml:space="preserve"> </w:t>
      </w:r>
      <w:r>
        <w:t xml:space="preserve">Port delays at the Port of Casablanca caused 2-week inventory gaps. Our solution: Established a local assembly facility in the Hay Mohammadi industrial zone, reducing lead time from 30 to 7 days.</w:t>
      </w:r>
    </w:p>
    <w:p>
      <w:pPr>
        <w:pStyle w:val="FirstParagraph"/>
      </w:pPr>
      <w:r>
        <w:t xml:space="preserve">These adaptations directly contributed to our Physicist sales momentum—particularly through the new Casablanca-based technical support center, which reduced after-sales response time from 5 days to under 12 hours.</w:t>
      </w:r>
    </w:p>
    <w:bookmarkEnd w:id="23"/>
    <w:bookmarkStart w:id="24" w:name="Xe0807e31a51162fd4bcce81ba00149e33c7c5a9"/>
    <w:p>
      <w:pPr>
        <w:pStyle w:val="Heading2"/>
      </w:pPr>
      <w:r>
        <w:t xml:space="preserve">V. Future Strategy: Scaling the Physicist Ecosystem in Morocco</w:t>
      </w:r>
    </w:p>
    <w:p>
      <w:pPr>
        <w:pStyle w:val="FirstParagraph"/>
      </w:pPr>
      <w:r>
        <w:t xml:space="preserve">Building on Casablanca's success, we propose three phased initiatives for Morocco:</w:t>
      </w:r>
    </w:p>
    <w:p>
      <w:pPr>
        <w:numPr>
          <w:ilvl w:val="0"/>
          <w:numId w:val="1003"/>
        </w:numPr>
        <w:pStyle w:val="Compact"/>
      </w:pPr>
      <w:r>
        <w:rPr>
          <w:bCs/>
          <w:b/>
        </w:rPr>
        <w:t xml:space="preserve">Localization 2.0 (Q1 2024):</w:t>
      </w:r>
      <w:r>
        <w:t xml:space="preserve"> </w:t>
      </w:r>
      <w:r>
        <w:t xml:space="preserve">Partner with Casablanca's National School of Engineering to co-develop Physicist-certified training programs. This will create a skilled talent pipeline while embedding our brand in Morocco's educational identity.</w:t>
      </w:r>
    </w:p>
    <w:p>
      <w:pPr>
        <w:numPr>
          <w:ilvl w:val="0"/>
          <w:numId w:val="1003"/>
        </w:numPr>
        <w:pStyle w:val="Compact"/>
      </w:pPr>
      <w:r>
        <w:rPr>
          <w:bCs/>
          <w:b/>
        </w:rPr>
        <w:t xml:space="preserve">Sustainability Integration:</w:t>
      </w:r>
      <w:r>
        <w:t xml:space="preserve"> </w:t>
      </w:r>
      <w:r>
        <w:t xml:space="preserve">Launch "Physicist Green" line (energy-efficient hardware) to align with Casablanca's 2035 carbon neutrality pledge, targeting government procurement contracts.</w:t>
      </w:r>
    </w:p>
    <w:p>
      <w:pPr>
        <w:numPr>
          <w:ilvl w:val="0"/>
          <w:numId w:val="1003"/>
        </w:numPr>
        <w:pStyle w:val="Compact"/>
      </w:pPr>
      <w:r>
        <w:rPr>
          <w:bCs/>
          <w:b/>
        </w:rPr>
        <w:t xml:space="preserve">Digital Hub Expansion:</w:t>
      </w:r>
      <w:r>
        <w:t xml:space="preserve"> </w:t>
      </w:r>
      <w:r>
        <w:t xml:space="preserve">Establish a dedicated Physicist Innovation Lab at the Casablanca Digital Hub, offering free prototyping access to startups—positioning us as Morocco's AI catalyst.</w:t>
      </w:r>
    </w:p>
    <w:bookmarkEnd w:id="24"/>
    <w:bookmarkStart w:id="25" w:name="X41ef477628fcde70c7b90e315272a5380adafcf"/>
    <w:p>
      <w:pPr>
        <w:pStyle w:val="Heading2"/>
      </w:pPr>
      <w:r>
        <w:t xml:space="preserve">VI. Conclusion: The Physics of Success in Casablanca</w:t>
      </w:r>
    </w:p>
    <w:p>
      <w:pPr>
        <w:pStyle w:val="FirstParagraph"/>
      </w:pPr>
      <w:r>
        <w:t xml:space="preserve">The Physicist sales trajectory in Morocco Casablanca transcends conventional market penetration; it embodies a strategic alignment with the region's technological destiny. Our data confirms that 86% of Casablanca enterprises view the Physicist brand as synonymous with innovation—not just technology, but an enabler for their digital transformation. This perception is our most valuable asset, directly driving premium pricing (23% above regional average) and customer retention.</w:t>
      </w:r>
    </w:p>
    <w:p>
      <w:pPr>
        <w:pStyle w:val="BodyText"/>
      </w:pPr>
      <w:r>
        <w:t xml:space="preserve">As Morocco accelerates its vision to become Africa's tech leader by 2040, the Physicist product line has evolved from a revenue generator to a strategic cornerstone. The Casablanca market has not merely adopted our technology—it has embraced it as part of Morocco's innovation narrative. We project that sustained execution of our localized strategy will capture 35% of Morocco's enterprise AI hardware market by 2025, with Casablanca remaining the engine for this growth.</w:t>
      </w:r>
    </w:p>
    <w:p>
      <w:pPr>
        <w:pStyle w:val="BodyText"/>
      </w:pPr>
      <w:r>
        <w:t xml:space="preserve">Recommendation: Allocate additional R&amp;D resources to develop Physicist solutions specifically for Casablanca's unique industrial clusters (automotive, aerospace, renewable energy), cementing our position as Morocco's preferred technology partner. The Physics of market success in Casablanca is clear—we've mastered the formula.</w:t>
      </w:r>
    </w:p>
    <w:p>
      <w:pPr>
        <w:pStyle w:val="BodyText"/>
      </w:pPr>
      <w:r>
        <w:rPr>
          <w:bCs/>
          <w:b/>
        </w:rPr>
        <w:t xml:space="preserve">Prepared By:</w:t>
      </w:r>
      <w:r>
        <w:t xml:space="preserve"> </w:t>
      </w:r>
      <w:r>
        <w:t xml:space="preserve">Global Sales Strategy Team</w:t>
      </w:r>
      <w:r>
        <w:br/>
      </w:r>
      <w:r>
        <w:rPr>
          <w:bCs/>
          <w:b/>
        </w:rPr>
        <w:t xml:space="preserve">Verified Against:</w:t>
      </w:r>
      <w:r>
        <w:t xml:space="preserve"> </w:t>
      </w:r>
      <w:r>
        <w:t xml:space="preserve">Casablanca Regional Sales Data (October 2023)</w:t>
      </w:r>
      <w:r>
        <w:br/>
      </w:r>
      <w:r>
        <w:rPr>
          <w:bCs/>
          <w:b/>
        </w:rPr>
        <w:t xml:space="preserve">Total 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Morocco Casablanca Market Analysis</dc:title>
  <dc:creator/>
  <dc:language>en</dc:language>
  <cp:keywords/>
  <dcterms:created xsi:type="dcterms:W3CDTF">2025-12-11T05:49:59Z</dcterms:created>
  <dcterms:modified xsi:type="dcterms:W3CDTF">2025-12-11T05:49:59Z</dcterms:modified>
</cp:coreProperties>
</file>

<file path=docProps/custom.xml><?xml version="1.0" encoding="utf-8"?>
<Properties xmlns="http://schemas.openxmlformats.org/officeDocument/2006/custom-properties" xmlns:vt="http://schemas.openxmlformats.org/officeDocument/2006/docPropsVTypes"/>
</file>