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Karachi</w:t>
      </w:r>
      <w:r>
        <w:t xml:space="preserve"> </w:t>
      </w:r>
      <w:r>
        <w:t xml:space="preserve">Market</w:t>
      </w:r>
      <w:r>
        <w:t xml:space="preserve"> </w:t>
      </w:r>
      <w:r>
        <w:t xml:space="preserve">Performance</w:t>
      </w:r>
    </w:p>
    <w:bookmarkStart w:id="29" w:name="X21b31d007e78bb5ee39ca33d11fd20a6a968bcc"/>
    <w:p>
      <w:pPr>
        <w:pStyle w:val="Heading1"/>
      </w:pPr>
      <w:r>
        <w:t xml:space="preserve">Quarterly Sales Report: Physics-Based Solutions in Pakistan Karachi Market</w:t>
      </w:r>
    </w:p>
    <w:bookmarkStart w:id="28" w:name="X799660bd15aedcea201eb739404943a3d79566d"/>
    <w:p>
      <w:pPr>
        <w:pStyle w:val="Heading2"/>
      </w:pPr>
      <w:r>
        <w:t xml:space="preserve">Prepared by: Karachi Quantum Solutions Sales Department</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Coverage Area:</w:t>
      </w:r>
      <w:r>
        <w:t xml:space="preserve"> </w:t>
      </w:r>
      <w:r>
        <w:t xml:space="preserve">Pakistan Karachi and Surrounding Metro Areas</w:t>
      </w:r>
    </w:p>
    <w:bookmarkStart w:id="20" w:name="i.-executive-summary"/>
    <w:p>
      <w:pPr>
        <w:pStyle w:val="Heading3"/>
      </w:pPr>
      <w:r>
        <w:t xml:space="preserve">I. Executive Summary</w:t>
      </w:r>
    </w:p>
    <w:p>
      <w:pPr>
        <w:pStyle w:val="FirstParagraph"/>
      </w:pPr>
      <w:r>
        <w:t xml:space="preserve">This comprehensive Sales Report details the performance of physics-driven technology solutions across Pakistan Karachi. The quarter demonstrated exceptional growth in our core quantum sensor systems and renewable energy monitoring platforms, achieving 22% year-over-year revenue expansion within Karachi's competitive tech ecosystem. Our Sales Report confirms that physicist-led innovation has become the cornerstone of market differentiation, directly addressing critical infrastructure challenges unique to Pakistan Karachi's urban landscape.</w:t>
      </w:r>
    </w:p>
    <w:bookmarkEnd w:id="20"/>
    <w:bookmarkStart w:id="21" w:name="Xfbe42d8745bbf16019d0e7c0853e7e5ac091ea3"/>
    <w:p>
      <w:pPr>
        <w:pStyle w:val="Heading3"/>
      </w:pPr>
      <w:r>
        <w:t xml:space="preserve">II. Market Context: Pakistan Karachi Dynamics</w:t>
      </w:r>
    </w:p>
    <w:p>
      <w:pPr>
        <w:pStyle w:val="FirstParagraph"/>
      </w:pPr>
      <w:r>
        <w:t xml:space="preserve">Karachi remains Pakistan's commercial capital and largest metropolitan hub, demanding sophisticated technical solutions for its energy grid instability (averaging 18 daily power outages), industrial modernization needs, and growing healthcare infrastructure. This Sales Report emphasizes how our physics-based products uniquely address these pain points. The Karachi market's rapid digitization – projected to reach $32 billion by 2025 – has created unprecedented opportunities for physicist-engineered solutions that prioritize precision and reliability.</w:t>
      </w:r>
    </w:p>
    <w:bookmarkEnd w:id="21"/>
    <w:bookmarkStart w:id="22" w:name="iii.-key-performance-indicators"/>
    <w:p>
      <w:pPr>
        <w:pStyle w:val="Heading3"/>
      </w:pPr>
      <w:r>
        <w:t xml:space="preserve">III. Key Performance Indicators</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(PKR)</w:t>
      </w:r>
    </w:p>
    <w:p>
      <w:pPr>
        <w:pStyle w:val="BodyText"/>
      </w:pPr>
      <w:r>
        <w:t xml:space="preserve">87.4M</w:t>
      </w:r>
    </w:p>
    <w:p>
      <w:pPr>
        <w:pStyle w:val="BodyText"/>
      </w:pPr>
      <w:r>
        <w:t xml:space="preserve">71.6M</w:t>
      </w:r>
    </w:p>
    <w:p>
      <w:pPr>
        <w:pStyle w:val="BodyText"/>
      </w:pPr>
      <w:r>
        <w:t xml:space="preserve">+22.1%</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+27.6%</w:t>
      </w:r>
    </w:p>
    <w:p>
      <w:pPr>
        <w:pStyle w:val="BodyText"/>
      </w:pPr>
      <w:r>
        <w:rPr>
          <w:bCs/>
          <w:b/>
        </w:rPr>
        <w:t xml:space="preserve">Physicist-Driven Product Highlights:</w:t>
      </w:r>
      <w:r>
        <w:t xml:space="preserve"> </w:t>
      </w:r>
      <w:r>
        <w:t xml:space="preserve">Our quantum-based power quality analyzers (sales up 41%) and medical imaging sensors (up 35%) dominated the Karachi market. The Sales Report confirms that 89% of enterprise clients specifically requested physicist-designed calibration protocols during procurement.</w:t>
      </w:r>
    </w:p>
    <w:bookmarkEnd w:id="22"/>
    <w:bookmarkStart w:id="23" w:name="iv.-karachi-specific-success-stories"/>
    <w:p>
      <w:pPr>
        <w:pStyle w:val="Heading3"/>
      </w:pPr>
      <w:r>
        <w:t xml:space="preserve">IV. Karachi-Specific Success Stories</w:t>
      </w:r>
    </w:p>
    <w:p>
      <w:pPr>
        <w:pStyle w:val="FirstParagraph"/>
      </w:pPr>
      <w:r>
        <w:rPr>
          <w:bCs/>
          <w:b/>
        </w:rPr>
        <w:t xml:space="preserve">Case Study: Sindh Power Distribution Network</w:t>
      </w:r>
      <w:r>
        <w:br/>
      </w:r>
      <w:r>
        <w:t xml:space="preserve">In a landmark deal valued at PKR 12.8M, our physicist-engineered grid monitoring system reduced outage detection time from 47 minutes to 9 minutes across Karachi's Eastern District. This solution directly addressed Pakistan Karachi's critical infrastructure vulnerability – the Sales Report notes this client has now committed to full-city rollout.</w:t>
      </w:r>
    </w:p>
    <w:p>
      <w:pPr>
        <w:pStyle w:val="BodyText"/>
      </w:pPr>
      <w:r>
        <w:rPr>
          <w:bCs/>
          <w:b/>
        </w:rPr>
        <w:t xml:space="preserve">Case Study: Aga Khan Hospital, Karachi</w:t>
      </w:r>
      <w:r>
        <w:br/>
      </w:r>
      <w:r>
        <w:t xml:space="preserve">Deployment of our physics-optimized MRI calibration systems increased diagnostic accuracy by 28% while reducing maintenance costs by 34%. This project exemplifies how physicist expertise creates tangible healthcare outcomes in Pakistan Karachi's public health sector.</w:t>
      </w:r>
    </w:p>
    <w:bookmarkEnd w:id="23"/>
    <w:bookmarkStart w:id="24" w:name="v.-sales-strategy-analysis"/>
    <w:p>
      <w:pPr>
        <w:pStyle w:val="Heading3"/>
      </w:pPr>
      <w:r>
        <w:t xml:space="preserve">V. Sales Strategy Analysis</w:t>
      </w:r>
    </w:p>
    <w:p>
      <w:pPr>
        <w:pStyle w:val="FirstParagraph"/>
      </w:pPr>
      <w:r>
        <w:t xml:space="preserve">Our Sales Report reveals that success in Pakistan Karachi hinges on three physicist-centric strategies:</w:t>
      </w:r>
    </w:p>
    <w:p>
      <w:pPr>
        <w:numPr>
          <w:ilvl w:val="0"/>
          <w:numId w:val="1001"/>
        </w:numPr>
        <w:pStyle w:val="Compact"/>
      </w:pPr>
      <w:r>
        <w:rPr>
          <w:bCs/>
          <w:b/>
        </w:rPr>
        <w:t xml:space="preserve">Hyperlocal Technical Consultation:</w:t>
      </w:r>
      <w:r>
        <w:t xml:space="preserve"> </w:t>
      </w:r>
      <w:r>
        <w:t xml:space="preserve">All sales representatives undergo physics certification to discuss technical specifications with engineers – a differentiator from competitors. This approach increased close rates by 32% in Karachi.</w:t>
      </w:r>
    </w:p>
    <w:p>
      <w:pPr>
        <w:numPr>
          <w:ilvl w:val="0"/>
          <w:numId w:val="1001"/>
        </w:numPr>
        <w:pStyle w:val="Compact"/>
      </w:pPr>
      <w:r>
        <w:rPr>
          <w:bCs/>
          <w:b/>
        </w:rPr>
        <w:t xml:space="preserve">Climate-Adaptive Product Design:</w:t>
      </w:r>
      <w:r>
        <w:t xml:space="preserve"> </w:t>
      </w:r>
      <w:r>
        <w:t xml:space="preserve">Our sensors were modified for Karachi's humidity (85% avg.) and dust particulates, resulting in 94% field reliability versus industry average of 76%. The Sales Report attributes this to physicist-led R&amp;D in environmental resilience.</w:t>
      </w:r>
    </w:p>
    <w:p>
      <w:pPr>
        <w:numPr>
          <w:ilvl w:val="0"/>
          <w:numId w:val="1001"/>
        </w:numPr>
        <w:pStyle w:val="Compact"/>
      </w:pPr>
      <w:r>
        <w:rPr>
          <w:bCs/>
          <w:b/>
        </w:rPr>
        <w:t xml:space="preserve">University Partnerships:</w:t>
      </w:r>
      <w:r>
        <w:t xml:space="preserve"> </w:t>
      </w:r>
      <w:r>
        <w:t xml:space="preserve">Collaborating with NED University and IBA Karachi for physicist training programs generated 58 qualified leads, demonstrating how academic ties drive sales in Pakistan's knowledge economy.</w:t>
      </w:r>
    </w:p>
    <w:bookmarkEnd w:id="24"/>
    <w:bookmarkStart w:id="25" w:name="Xf5a60cb81fcfe40e39e184ebe82dc466184d6fb"/>
    <w:p>
      <w:pPr>
        <w:pStyle w:val="Heading3"/>
      </w:pPr>
      <w:r>
        <w:t xml:space="preserve">VI. Challenges in Pakistan Karachi Market</w:t>
      </w:r>
    </w:p>
    <w:p>
      <w:pPr>
        <w:pStyle w:val="FirstParagraph"/>
      </w:pPr>
      <w:r>
        <w:t xml:space="preserve">This Sales Report identifies three key challenges requiring immediate attention:</w:t>
      </w:r>
    </w:p>
    <w:p>
      <w:pPr>
        <w:numPr>
          <w:ilvl w:val="0"/>
          <w:numId w:val="1002"/>
        </w:numPr>
        <w:pStyle w:val="Compact"/>
      </w:pPr>
      <w:r>
        <w:rPr>
          <w:bCs/>
          <w:b/>
        </w:rPr>
        <w:t xml:space="preserve">Logistical Constraints:</w:t>
      </w:r>
      <w:r>
        <w:t xml:space="preserve"> </w:t>
      </w:r>
      <w:r>
        <w:t xml:space="preserve">Karachi's port congestion increased delivery timelines by 17 days. We're implementing physicist-designed route optimization algorithms to mitigate this.</w:t>
      </w:r>
    </w:p>
    <w:p>
      <w:pPr>
        <w:numPr>
          <w:ilvl w:val="0"/>
          <w:numId w:val="1002"/>
        </w:numPr>
        <w:pStyle w:val="Compact"/>
      </w:pPr>
      <w:r>
        <w:rPr>
          <w:bCs/>
          <w:b/>
        </w:rPr>
        <w:t xml:space="preserve">Currency Volatility:</w:t>
      </w:r>
      <w:r>
        <w:t xml:space="preserve"> </w:t>
      </w:r>
      <w:r>
        <w:t xml:space="preserve">PKR depreciation impacted imported components. Our physicist team developed alternative locally sourced materials for sensor housing, reducing costs by 22%.</w:t>
      </w:r>
    </w:p>
    <w:p>
      <w:pPr>
        <w:numPr>
          <w:ilvl w:val="0"/>
          <w:numId w:val="1002"/>
        </w:numPr>
        <w:pStyle w:val="Compact"/>
      </w:pPr>
      <w:r>
        <w:rPr>
          <w:bCs/>
          <w:b/>
        </w:rPr>
        <w:t xml:space="preserve">Competitive Response:</w:t>
      </w:r>
      <w:r>
        <w:t xml:space="preserve"> </w:t>
      </w:r>
      <w:r>
        <w:t xml:space="preserve">Local firms mimicking our technology have created price pressure. The Sales Report emphasizes our response: doubling down on physicist-certified quality assurance as the primary selling point.</w:t>
      </w:r>
    </w:p>
    <w:bookmarkEnd w:id="25"/>
    <w:bookmarkStart w:id="26" w:name="X0ab6cf018d4be6bc3fb4c0e6334bb32540475a8"/>
    <w:p>
      <w:pPr>
        <w:pStyle w:val="Heading3"/>
      </w:pPr>
      <w:r>
        <w:t xml:space="preserve">VII. Future Outlook for Physics-Driven Sales</w:t>
      </w:r>
    </w:p>
    <w:p>
      <w:pPr>
        <w:pStyle w:val="FirstParagraph"/>
      </w:pPr>
      <w:r>
        <w:t xml:space="preserve">Based on Karachi's 2024 infrastructure investment plans, our Sales Report projects 35% growth for physics-based solutions. Key initiatives include:</w:t>
      </w:r>
    </w:p>
    <w:p>
      <w:pPr>
        <w:numPr>
          <w:ilvl w:val="0"/>
          <w:numId w:val="1003"/>
        </w:numPr>
        <w:pStyle w:val="Compact"/>
      </w:pPr>
      <w:r>
        <w:t xml:space="preserve">Establishing a Karachi-based physicist innovation lab to accelerate local product adaptation.</w:t>
      </w:r>
    </w:p>
    <w:p>
      <w:pPr>
        <w:numPr>
          <w:ilvl w:val="0"/>
          <w:numId w:val="1003"/>
        </w:numPr>
        <w:pStyle w:val="Compact"/>
      </w:pPr>
      <w:r>
        <w:t xml:space="preserve">Partnering with Pakistan's Ministry of Energy on smart grid deployments across Karachi.</w:t>
      </w:r>
    </w:p>
    <w:p>
      <w:pPr>
        <w:numPr>
          <w:ilvl w:val="0"/>
          <w:numId w:val="1003"/>
        </w:numPr>
        <w:pStyle w:val="Compact"/>
      </w:pPr>
      <w:r>
        <w:t xml:space="preserve">Developing a physicist-led sales certification program for all client-facing staff in Pakistan Karachi.</w:t>
      </w:r>
    </w:p>
    <w:p>
      <w:pPr>
        <w:pStyle w:val="FirstParagraph"/>
      </w:pPr>
      <w:r>
        <w:t xml:space="preserve">The Sales Report concludes that Pakistan Karachi's market demands physics expertise as the non-negotiable foundation of technical solutions. As our CEO stated: "In a city where 73% of businesses cite equipment calibration as their top operational challenge, our physicist-designed products aren't just selling – they're solving." This report affirms that in Pakistan Karachi, sales success is inseparable from scientific rigor.</w:t>
      </w:r>
    </w:p>
    <w:bookmarkEnd w:id="26"/>
    <w:bookmarkStart w:id="27" w:name="viii.-conclusion"/>
    <w:p>
      <w:pPr>
        <w:pStyle w:val="Heading3"/>
      </w:pPr>
      <w:r>
        <w:t xml:space="preserve">VIII. Conclusion</w:t>
      </w:r>
    </w:p>
    <w:p>
      <w:pPr>
        <w:pStyle w:val="FirstParagraph"/>
      </w:pPr>
      <w:r>
        <w:t xml:space="preserve">This Sales Report demonstrates unequivocally that the integration of physicist expertise with commercial strategy has redefined market expectations in Pakistan Karachi. Our 22% revenue growth proves that technical excellence directly translates to commercial advantage in this demanding environment. As Karachi accelerates toward its Smart City vision, the demand for physics-driven solutions will only intensify – making our Sales Report a critical roadmap for sustained leadership in Pakistan's most dynamic market.</w:t>
      </w:r>
    </w:p>
    <w:p>
      <w:pPr>
        <w:pStyle w:val="BodyText"/>
      </w:pPr>
      <w:r>
        <w:rPr>
          <w:bCs/>
          <w:b/>
        </w:rPr>
        <w:t xml:space="preserve">Prepared By:</w:t>
      </w:r>
      <w:r>
        <w:t xml:space="preserve"> </w:t>
      </w:r>
      <w:r>
        <w:t xml:space="preserve">Aisha Raza, Head of Sales – Karachi Division</w:t>
      </w:r>
      <w:r>
        <w:br/>
      </w:r>
      <w:r>
        <w:rPr>
          <w:bCs/>
          <w:b/>
        </w:rPr>
        <w:t xml:space="preserve">Company:</w:t>
      </w:r>
      <w:r>
        <w:t xml:space="preserve"> </w:t>
      </w:r>
      <w:r>
        <w:t xml:space="preserve">Karachi Quantum Solutions (Pvt.) Ltd.</w:t>
      </w:r>
      <w:r>
        <w:br/>
      </w:r>
      <w:r>
        <w:rPr>
          <w:bCs/>
          <w:b/>
        </w:rPr>
        <w:t xml:space="preserve">Contact:</w:t>
      </w:r>
      <w:r>
        <w:t xml:space="preserve"> </w:t>
      </w:r>
      <w:r>
        <w:t xml:space="preserve">a.raza@karachiquantumsolutions.pk | +92 21 3567-8900</w:t>
      </w:r>
    </w:p>
    <w:p>
      <w:pPr>
        <w:pStyle w:val="BodyText"/>
      </w:pPr>
      <w:r>
        <w:rPr>
          <w:iCs/>
          <w:i/>
        </w:rPr>
        <w:t xml:space="preserve">This Sales Report is confidential property of Karachi Quantum Solutions. Distribution authorized only to Pakistan Karachi sales management and executive leadership.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Karachi Market Performance</dc:title>
  <dc:creator/>
  <dc:language>en</dc:language>
  <cp:keywords/>
  <dcterms:created xsi:type="dcterms:W3CDTF">2026-07-23T00:07:34Z</dcterms:created>
  <dcterms:modified xsi:type="dcterms:W3CDTF">2026-07-23T00:07:34Z</dcterms:modified>
</cp:coreProperties>
</file>

<file path=docProps/custom.xml><?xml version="1.0" encoding="utf-8"?>
<Properties xmlns="http://schemas.openxmlformats.org/officeDocument/2006/custom-properties" xmlns:vt="http://schemas.openxmlformats.org/officeDocument/2006/docPropsVTypes"/>
</file>