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w:t>
      </w:r>
      <w:r>
        <w:t xml:space="preserve"> </w:t>
      </w:r>
      <w:r>
        <w:t xml:space="preserve">Solutions</w:t>
      </w:r>
      <w:r>
        <w:t xml:space="preserve"> </w:t>
      </w:r>
      <w:r>
        <w:t xml:space="preserve">-</w:t>
      </w:r>
      <w:r>
        <w:t xml:space="preserve"> </w:t>
      </w:r>
      <w:r>
        <w:t xml:space="preserve">Riyadh</w:t>
      </w:r>
      <w:r>
        <w:t xml:space="preserve"> </w:t>
      </w:r>
      <w:r>
        <w:t xml:space="preserve">Operations</w:t>
      </w:r>
    </w:p>
    <w:bookmarkStart w:id="30" w:name="X9f960889f1df21f8a8c7a557b184e617c63be13"/>
    <w:p>
      <w:pPr>
        <w:pStyle w:val="Heading1"/>
      </w:pPr>
      <w:r>
        <w:t xml:space="preserve">Comprehensive Sales Performance Report: Physicist Solutions in Saudi Arabia Riyadh</w:t>
      </w:r>
    </w:p>
    <w:bookmarkStart w:id="20" w:name="executive-summary"/>
    <w:p>
      <w:pPr>
        <w:pStyle w:val="Heading2"/>
      </w:pPr>
      <w:r>
        <w:t xml:space="preserve">Executive Summary</w:t>
      </w:r>
    </w:p>
    <w:p>
      <w:pPr>
        <w:pStyle w:val="FirstParagraph"/>
      </w:pPr>
      <w:r>
        <w:t xml:space="preserve">This Sales Report details the operational achievements, market insights, and strategic growth initiatives of Physicist Solutions within the Kingdom of Saudi Arabia's capital city, Riyadh. Covering Q3 2023 (July-September), this document demonstrates how our physics-driven solutions have become integral to Riyadh's industrial and technological advancement. With a 24% year-over-year sales increase in the Riyadh market, Physicist Solutions has established itself as the preferred physics consulting partner for Saudi Vision 2030 projects across energy, infrastructure, and advanced manufacturing sectors.</w:t>
      </w:r>
    </w:p>
    <w:bookmarkEnd w:id="20"/>
    <w:bookmarkStart w:id="21" w:name="X71c74498b1d4c1c079d7579b6e2be71423fee8e"/>
    <w:p>
      <w:pPr>
        <w:pStyle w:val="Heading2"/>
      </w:pPr>
      <w:r>
        <w:t xml:space="preserve">Market Context: Physics in Saudi Arabia's Strategic Landscape</w:t>
      </w:r>
    </w:p>
    <w:p>
      <w:pPr>
        <w:pStyle w:val="FirstParagraph"/>
      </w:pPr>
      <w:r>
        <w:t xml:space="preserve">Riyadh serves as the epicenter of Saudi Arabia's transformation under Vision 2030, where physics-based innovation is no longer optional but a strategic imperative. The Kingdom has allocated over SAR 57 billion for science and technology development in Riyadh alone, creating unprecedented demand for precision engineering solutions. As a specialized Physics consultancy firm, Physicist Solutions has uniquely positioned itself at the intersection of Saudi industrial needs and cutting-edge theoretical physics applications.</w:t>
      </w:r>
    </w:p>
    <w:p>
      <w:pPr>
        <w:pStyle w:val="BodyText"/>
      </w:pPr>
      <w:r>
        <w:t xml:space="preserve">The Riyadh market now demands quantum-grade accuracy in energy systems (78% of inquiries), structural integrity analysis for mega-projects (62%), and AI-driven predictive modeling (45%). This shift positions Physicist Solutions' core competency – translating complex physical principles into operational solutions – as a direct enabler of Saudi Arabia's industrial diversification goals. Our sales pipeline reflects this reality, with 83% of new contracts tied to Vision 2030 initiatives like NEOM, Riyadh Metro Phase 2, and the Green Hydrogen Project at Al-Kharj.</w:t>
      </w:r>
    </w:p>
    <w:bookmarkEnd w:id="21"/>
    <w:bookmarkStart w:id="24" w:name="X7f7dabc1897e918196c412de39f637e378bfd3f"/>
    <w:p>
      <w:pPr>
        <w:pStyle w:val="Heading2"/>
      </w:pPr>
      <w:r>
        <w:t xml:space="preserve">Q3 Sales Performance: Riyadh Market Analysis</w:t>
      </w:r>
    </w:p>
    <w:bookmarkStart w:id="22" w:name="revenue-breakdown-riyadh-operations"/>
    <w:p>
      <w:pPr>
        <w:pStyle w:val="Heading3"/>
      </w:pPr>
      <w:r>
        <w:t xml:space="preserve">Revenue Breakdown (Riyadh Operations)</w:t>
      </w:r>
    </w:p>
    <w:p>
      <w:pPr>
        <w:pStyle w:val="FirstParagraph"/>
      </w:pPr>
      <w:r>
        <w:t xml:space="preserve">Sales Segment</w:t>
      </w:r>
    </w:p>
    <w:p>
      <w:pPr>
        <w:pStyle w:val="BodyText"/>
      </w:pPr>
      <w:r>
        <w:t xml:space="preserve">Q3 Revenue (SAR)</w:t>
      </w:r>
    </w:p>
    <w:p>
      <w:pPr>
        <w:pStyle w:val="BodyText"/>
      </w:pPr>
      <w:r>
        <w:t xml:space="preserve">% of Total Riyadh Sales</w:t>
      </w:r>
    </w:p>
    <w:p>
      <w:pPr>
        <w:pStyle w:val="BodyText"/>
      </w:pPr>
      <w:r>
        <w:t xml:space="preserve">YoY Growth</w:t>
      </w:r>
    </w:p>
    <w:p>
      <w:pPr>
        <w:pStyle w:val="BodyText"/>
      </w:pPr>
      <w:r>
        <w:t xml:space="preserve">Renewable Energy Systems</w:t>
      </w:r>
    </w:p>
    <w:p>
      <w:pPr>
        <w:pStyle w:val="BodyText"/>
      </w:pPr>
      <w:r>
        <w:t xml:space="preserve">14,200,000</w:t>
      </w:r>
    </w:p>
    <w:p>
      <w:pPr>
        <w:pStyle w:val="BodyText"/>
      </w:pPr>
      <w:r>
        <w:t xml:space="preserve">38%</w:t>
      </w:r>
    </w:p>
    <w:p>
      <w:pPr>
        <w:pStyle w:val="BodyText"/>
      </w:pPr>
      <w:r>
        <w:t xml:space="preserve">+32%</w:t>
      </w:r>
    </w:p>
    <w:p>
      <w:pPr>
        <w:pStyle w:val="BodyText"/>
      </w:pPr>
      <w:r>
        <w:t xml:space="preserve">Semiconductor Manufacturing Support</w:t>
      </w:r>
    </w:p>
    <w:p>
      <w:pPr>
        <w:pStyle w:val="BodyText"/>
      </w:pPr>
      <w:r>
        <w:t xml:space="preserve">9,750,000</w:t>
      </w:r>
    </w:p>
    <w:p>
      <w:pPr>
        <w:pStyle w:val="BodyText"/>
      </w:pPr>
      <w:r>
        <w:t xml:space="preserve">Total Riyadh Revenue (Q3)</w:t>
      </w:r>
    </w:p>
    <w:p>
      <w:pPr>
        <w:pStyle w:val="BodyText"/>
      </w:pPr>
      <w:r>
        <w:t xml:space="preserve">41,520,000</w:t>
      </w:r>
    </w:p>
    <w:p>
      <w:pPr>
        <w:pStyle w:val="BodyText"/>
      </w:pPr>
      <w:r>
        <w:t xml:space="preserve">100%</w:t>
      </w:r>
    </w:p>
    <w:p>
      <w:pPr>
        <w:pStyle w:val="BodyText"/>
      </w:pPr>
      <w:r>
        <w:t xml:space="preserve">+24%</w:t>
      </w:r>
    </w:p>
    <w:p>
      <w:pPr>
        <w:pStyle w:val="BodyText"/>
      </w:pPr>
      <w:r>
        <w:t xml:space="preserve">The Renewable Energy Systems segment (including solar thermal optimization for the Riyadh Desert Solar Project) drove 38% of total sales, reflecting Saudi Arabia's aggressive target of 58.7 GW renewable capacity by 2030. Our physicist-engineers developed proprietary algorithms that improved energy capture efficiency by 19% at the Al-Sulayyil solar farm – a case study now featured in Saudi Aramco's sustainability reports.</w:t>
      </w:r>
    </w:p>
    <w:bookmarkEnd w:id="22"/>
    <w:bookmarkStart w:id="23" w:name="key-client-acquisition-highlights"/>
    <w:p>
      <w:pPr>
        <w:pStyle w:val="Heading3"/>
      </w:pPr>
      <w:r>
        <w:t xml:space="preserve">Key Client Acquisition Highlights</w:t>
      </w:r>
    </w:p>
    <w:p>
      <w:pPr>
        <w:numPr>
          <w:ilvl w:val="0"/>
          <w:numId w:val="1001"/>
        </w:numPr>
        <w:pStyle w:val="Compact"/>
      </w:pPr>
      <w:r>
        <w:rPr>
          <w:bCs/>
          <w:b/>
        </w:rPr>
        <w:t xml:space="preserve">Saudi Electricity Company (SEC):</w:t>
      </w:r>
      <w:r>
        <w:t xml:space="preserve"> </w:t>
      </w:r>
      <w:r>
        <w:t xml:space="preserve">Secured SAR 8.2M contract for grid stability analysis using quantum physics models, preventing potential 150M SAR in outage costs during peak summer demand.</w:t>
      </w:r>
    </w:p>
    <w:p>
      <w:pPr>
        <w:numPr>
          <w:ilvl w:val="0"/>
          <w:numId w:val="1001"/>
        </w:numPr>
        <w:pStyle w:val="Compact"/>
      </w:pPr>
      <w:r>
        <w:rPr>
          <w:bCs/>
          <w:b/>
        </w:rPr>
        <w:t xml:space="preserve">Riyadh Metro Phase 2:</w:t>
      </w:r>
      <w:r>
        <w:t xml:space="preserve"> </w:t>
      </w:r>
      <w:r>
        <w:t xml:space="preserve">Delivered structural integrity simulations for tunneling through complex geological formations (Riyadh's limestone bedrock), reducing construction risks by 33%.</w:t>
      </w:r>
    </w:p>
    <w:p>
      <w:pPr>
        <w:numPr>
          <w:ilvl w:val="0"/>
          <w:numId w:val="1001"/>
        </w:numPr>
        <w:pStyle w:val="Compact"/>
      </w:pPr>
      <w:r>
        <w:rPr>
          <w:bCs/>
          <w:b/>
        </w:rPr>
        <w:t xml:space="preserve">KAUST Technology Park:</w:t>
      </w:r>
      <w:r>
        <w:t xml:space="preserve"> </w:t>
      </w:r>
      <w:r>
        <w:t xml:space="preserve">Implemented AI-driven physics models for next-gen semiconductor clean rooms, attracting multiple Tier-1 tech firms to Riyadh's emerging ecosystem.</w:t>
      </w:r>
    </w:p>
    <w:bookmarkEnd w:id="23"/>
    <w:bookmarkEnd w:id="24"/>
    <w:bookmarkStart w:id="25" w:name="X7b4ea4e9f4e8983af5c4006d7998a2cf5adb742"/>
    <w:p>
      <w:pPr>
        <w:pStyle w:val="Heading2"/>
      </w:pPr>
      <w:r>
        <w:t xml:space="preserve">Strategic Differentiation: Why Physicist Solutions Stands Apart</w:t>
      </w:r>
    </w:p>
    <w:p>
      <w:pPr>
        <w:pStyle w:val="FirstParagraph"/>
      </w:pPr>
      <w:r>
        <w:t xml:space="preserve">In the competitive landscape of Saudi Arabia Riyadh, Physicist Solutions has established three critical differentiators:</w:t>
      </w:r>
    </w:p>
    <w:p>
      <w:pPr>
        <w:numPr>
          <w:ilvl w:val="0"/>
          <w:numId w:val="1002"/>
        </w:numPr>
        <w:pStyle w:val="Compact"/>
      </w:pPr>
      <w:r>
        <w:rPr>
          <w:bCs/>
          <w:b/>
        </w:rPr>
        <w:t xml:space="preserve">Cultural Integration:</w:t>
      </w:r>
      <w:r>
        <w:t xml:space="preserve"> </w:t>
      </w:r>
      <w:r>
        <w:t xml:space="preserve">All senior sales engineers are locally certified by Saudi Council of Engineers and possess Arabic language proficiency. This enables seamless collaboration with government entities like the Ministry of Energy and the Saudi Standards, Metrology and Quality Organization (SASO).</w:t>
      </w:r>
    </w:p>
    <w:p>
      <w:pPr>
        <w:numPr>
          <w:ilvl w:val="0"/>
          <w:numId w:val="1002"/>
        </w:numPr>
        <w:pStyle w:val="Compact"/>
      </w:pPr>
      <w:r>
        <w:rPr>
          <w:bCs/>
          <w:b/>
        </w:rPr>
        <w:t xml:space="preserve">Physics-First Approach:</w:t>
      </w:r>
      <w:r>
        <w:t xml:space="preserve"> </w:t>
      </w:r>
      <w:r>
        <w:t xml:space="preserve">Unlike competitors offering generic engineering services, we begin every proposal with fundamental physics principles – from fluid dynamics for oil &amp; gas pipelines to thermoelectric effects in renewable systems. This approach resolved a critical efficiency bottleneck for Saudi Aramco's Dhahran refinery.</w:t>
      </w:r>
    </w:p>
    <w:p>
      <w:pPr>
        <w:numPr>
          <w:ilvl w:val="0"/>
          <w:numId w:val="1002"/>
        </w:numPr>
        <w:pStyle w:val="Compact"/>
      </w:pPr>
      <w:r>
        <w:rPr>
          <w:bCs/>
          <w:b/>
        </w:rPr>
        <w:t xml:space="preserve">Vision 2030 Alignment:</w:t>
      </w:r>
      <w:r>
        <w:t xml:space="preserve"> </w:t>
      </w:r>
      <w:r>
        <w:t xml:space="preserve">Every solution explicitly maps to at least one Vision 2030 goal (e.g., "Energy Security" or "Digital Transformation"), making our sales proposals directly resonate with government procurement committees.</w:t>
      </w:r>
    </w:p>
    <w:bookmarkEnd w:id="25"/>
    <w:bookmarkStart w:id="26" w:name="challenges-adaptive-strategies"/>
    <w:p>
      <w:pPr>
        <w:pStyle w:val="Heading2"/>
      </w:pPr>
      <w:r>
        <w:t xml:space="preserve">Challenges &amp; Adaptive Strategies</w:t>
      </w:r>
    </w:p>
    <w:p>
      <w:pPr>
        <w:pStyle w:val="FirstParagraph"/>
      </w:pPr>
      <w:r>
        <w:t xml:space="preserve">Riyadh's rapidly evolving market presented two key challenges in Q3:</w:t>
      </w:r>
    </w:p>
    <w:p>
      <w:pPr>
        <w:numPr>
          <w:ilvl w:val="0"/>
          <w:numId w:val="1003"/>
        </w:numPr>
        <w:pStyle w:val="Compact"/>
      </w:pPr>
      <w:r>
        <w:rPr>
          <w:bCs/>
          <w:b/>
        </w:rPr>
        <w:t xml:space="preserve">Talent Acquisition:</w:t>
      </w:r>
      <w:r>
        <w:t xml:space="preserve"> </w:t>
      </w:r>
      <w:r>
        <w:t xml:space="preserve">The demand for physics specialists exceeded local talent pool by 4:1. Response: Launched "Riyadh Physics Talent Accelerator" with King Saud University, placing 28 graduates in client projects and reducing onboarding time by 60%.</w:t>
      </w:r>
    </w:p>
    <w:p>
      <w:pPr>
        <w:numPr>
          <w:ilvl w:val="0"/>
          <w:numId w:val="1003"/>
        </w:numPr>
        <w:pStyle w:val="Compact"/>
      </w:pPr>
      <w:r>
        <w:rPr>
          <w:bCs/>
          <w:b/>
        </w:rPr>
        <w:t xml:space="preserve">Cultural Nuances:</w:t>
      </w:r>
      <w:r>
        <w:t xml:space="preserve"> </w:t>
      </w:r>
      <w:r>
        <w:t xml:space="preserve">Initial resistance to physics-based solutions from traditional engineering firms. Response: Co-hosted the inaugural "Physics Innovation Forum" at Riyadh Front with Ministry of Energy – attracting 127 government and corporate delegates, directly leading to 5 new contracts.</w:t>
      </w:r>
    </w:p>
    <w:bookmarkEnd w:id="26"/>
    <w:bookmarkStart w:id="27" w:name="future-outlook-strategic-sales-pipeline"/>
    <w:p>
      <w:pPr>
        <w:pStyle w:val="Heading2"/>
      </w:pPr>
      <w:r>
        <w:t xml:space="preserve">Future Outlook &amp; Strategic Sales Pipeline</w:t>
      </w:r>
    </w:p>
    <w:p>
      <w:pPr>
        <w:pStyle w:val="FirstParagraph"/>
      </w:pPr>
      <w:r>
        <w:t xml:space="preserve">The Q4 sales pipeline for Physicist Solutions in Riyadh exceeds SAR 68 million, with three major opportunities:</w:t>
      </w:r>
    </w:p>
    <w:p>
      <w:pPr>
        <w:numPr>
          <w:ilvl w:val="0"/>
          <w:numId w:val="1004"/>
        </w:numPr>
        <w:pStyle w:val="Compact"/>
      </w:pPr>
      <w:r>
        <w:rPr>
          <w:bCs/>
          <w:b/>
        </w:rPr>
        <w:t xml:space="preserve">King Salman Energy Park (SPARK):</w:t>
      </w:r>
      <w:r>
        <w:t xml:space="preserve"> </w:t>
      </w:r>
      <w:r>
        <w:t xml:space="preserve">Proposed quantum computing application for optimizing petrochemical processes (Expected Contract: SAR 18M)</w:t>
      </w:r>
    </w:p>
    <w:p>
      <w:pPr>
        <w:numPr>
          <w:ilvl w:val="0"/>
          <w:numId w:val="1004"/>
        </w:numPr>
        <w:pStyle w:val="Compact"/>
      </w:pPr>
      <w:r>
        <w:rPr>
          <w:bCs/>
          <w:b/>
        </w:rPr>
        <w:t xml:space="preserve">Riyadh Smart City Initiative:</w:t>
      </w:r>
      <w:r>
        <w:t xml:space="preserve"> </w:t>
      </w:r>
      <w:r>
        <w:t xml:space="preserve">Physics-based traffic flow modeling using IoT sensors across 200+ intersections (Expected Contract: SAR 24M)</w:t>
      </w:r>
    </w:p>
    <w:p>
      <w:pPr>
        <w:numPr>
          <w:ilvl w:val="0"/>
          <w:numId w:val="1004"/>
        </w:numPr>
        <w:pStyle w:val="Compact"/>
      </w:pPr>
      <w:r>
        <w:rPr>
          <w:bCs/>
          <w:b/>
        </w:rPr>
        <w:t xml:space="preserve">NEOM's Quantum Hub:</w:t>
      </w:r>
      <w:r>
        <w:t xml:space="preserve"> </w:t>
      </w:r>
      <w:r>
        <w:t xml:space="preserve">Collaborative research agreement with Red Sea Global for quantum materials development (Expected Contract: SAR 15M)</w:t>
      </w:r>
    </w:p>
    <w:p>
      <w:pPr>
        <w:pStyle w:val="FirstParagraph"/>
      </w:pPr>
      <w:r>
        <w:t xml:space="preserve">Our sales strategy for 2024 focuses on scaling the Riyadh model across Saudi Arabia while maintaining our physics-centric approach. We will establish a dedicated "Vision 2030 Solutions Unit" within Physicist Solutions Riyadh office to accelerate government contract acquisition, targeting a 35% revenue increase year-over-year.</w:t>
      </w:r>
    </w:p>
    <w:bookmarkEnd w:id="27"/>
    <w:bookmarkStart w:id="29" w:name="X64de6bcd9aa2a6e605bda02262fbd6e78445c58"/>
    <w:p>
      <w:pPr>
        <w:pStyle w:val="Heading2"/>
      </w:pPr>
      <w:r>
        <w:t xml:space="preserve">Conclusion: Physics as Saudi Arabia's Growth Catalyst</w:t>
      </w:r>
    </w:p>
    <w:p>
      <w:pPr>
        <w:pStyle w:val="FirstParagraph"/>
      </w:pPr>
      <w:r>
        <w:t xml:space="preserve">This Sales Report confirms that in Riyadh, Saudi Arabia's capital of innovation, physics is no longer an academic discipline – it's the engine driving industrial transformation. Physicist Solutions' revenue growth trajectory directly correlates with the Kingdom's strategic priorities, proving that physics expertise delivers measurable economic value in real-world Saudi operations. As we move toward 2030 targets, our data-driven approach to selling physics solutions will remain central to Riyadh's technological sovereignty.</w:t>
      </w:r>
    </w:p>
    <w:p>
      <w:pPr>
        <w:pStyle w:val="BodyText"/>
      </w:pPr>
      <w:r>
        <w:rPr>
          <w:bCs/>
          <w:b/>
        </w:rPr>
        <w:t xml:space="preserve">Prepared For:</w:t>
      </w:r>
      <w:r>
        <w:t xml:space="preserve"> </w:t>
      </w:r>
      <w:r>
        <w:t xml:space="preserve">Board of Directors, Physicist Solutions Global</w:t>
      </w:r>
      <w:r>
        <w:br/>
      </w:r>
      <w:r>
        <w:rPr>
          <w:bCs/>
          <w:b/>
        </w:rPr>
        <w:t xml:space="preserve">Prepared By:</w:t>
      </w:r>
      <w:r>
        <w:t xml:space="preserve"> </w:t>
      </w:r>
      <w:r>
        <w:t xml:space="preserve">Riyadh Sales &amp; Strategy Division</w:t>
      </w:r>
      <w:r>
        <w:br/>
      </w:r>
      <w:r>
        <w:rPr>
          <w:bCs/>
          <w:b/>
        </w:rPr>
        <w:t xml:space="preserve">Date:</w:t>
      </w:r>
      <w:r>
        <w:t xml:space="preserve"> </w:t>
      </w:r>
      <w:r>
        <w:t xml:space="preserve">October 15, 2023</w:t>
      </w:r>
    </w:p>
    <w:bookmarkStart w:id="28" w:name="Xdca8c59f1b200fae12f9681e8ef317f70d7ee48"/>
    <w:p>
      <w:pPr>
        <w:pStyle w:val="Heading3"/>
      </w:pPr>
      <w:r>
        <w:t xml:space="preserve">Addendum: Saudi Arabia Market Compliance Metrics</w:t>
      </w:r>
    </w:p>
    <w:p>
      <w:pPr>
        <w:numPr>
          <w:ilvl w:val="0"/>
          <w:numId w:val="1005"/>
        </w:numPr>
        <w:pStyle w:val="Compact"/>
      </w:pPr>
      <w:r>
        <w:t xml:space="preserve">All solutions comply with Saudi Standards (SASO) and Ministry of Energy technical requirements</w:t>
      </w:r>
    </w:p>
    <w:p>
      <w:pPr>
        <w:numPr>
          <w:ilvl w:val="0"/>
          <w:numId w:val="1005"/>
        </w:numPr>
        <w:pStyle w:val="Compact"/>
      </w:pPr>
      <w:r>
        <w:t xml:space="preserve">92% of Riyadh client contracts include explicit physics validation protocols per Saudi Industrial Development Fund guidelines</w:t>
      </w:r>
    </w:p>
    <w:p>
      <w:pPr>
        <w:numPr>
          <w:ilvl w:val="0"/>
          <w:numId w:val="1005"/>
        </w:numPr>
        <w:pStyle w:val="Compact"/>
      </w:pPr>
      <w:r>
        <w:t xml:space="preserve">Physicist Solutions' Riyadh office holds ISO 9001:2015 certification for physics-based engineering services</w:t>
      </w:r>
    </w:p>
    <w:p>
      <w:pPr>
        <w:pStyle w:val="FirstParagraph"/>
      </w:pPr>
      <w:r>
        <w:rPr>
          <w:iCs/>
          <w:i/>
        </w:rPr>
        <w:t xml:space="preserve">Note: This Sales Report reflects Physicist Solutions' strategic alignment with Saudi Arabia's Vision 2030, where physics expertise is recognized as critical infrastructure for national development. The Riyadh market demonstrates how specialized scientific knowledge directly translates to economic growth within the Kingdom.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 Solutions - Riyadh Operations</dc:title>
  <dc:creator/>
  <dc:language>en</dc:language>
  <cp:keywords/>
  <dcterms:created xsi:type="dcterms:W3CDTF">2026-07-19T19:53:22Z</dcterms:created>
  <dcterms:modified xsi:type="dcterms:W3CDTF">2026-07-19T19:53:22Z</dcterms:modified>
</cp:coreProperties>
</file>

<file path=docProps/custom.xml><?xml version="1.0" encoding="utf-8"?>
<Properties xmlns="http://schemas.openxmlformats.org/officeDocument/2006/custom-properties" xmlns:vt="http://schemas.openxmlformats.org/officeDocument/2006/docPropsVTypes"/>
</file>