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0" w:name="X8179d077f2679974ce36cea97bd3a49efaf0f05"/>
    <w:p>
      <w:pPr>
        <w:pStyle w:val="Heading1"/>
      </w:pPr>
      <w:r>
        <w:t xml:space="preserve">Quarterly Sales Report: Advanced Physics Solutions for Singapore Singapore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Quantum Solutions Asia Pacific Sales Department</w:t>
      </w:r>
    </w:p>
    <w:bookmarkStart w:id="20" w:name="i.-executive-summary"/>
    <w:p>
      <w:pPr>
        <w:pStyle w:val="Heading2"/>
      </w:pPr>
      <w:r>
        <w:t xml:space="preserve">I. Executive Summary</w:t>
      </w:r>
    </w:p>
    <w:p>
      <w:pPr>
        <w:pStyle w:val="FirstParagraph"/>
      </w:pPr>
      <w:r>
        <w:t xml:space="preserve">This Sales Report details the performance of Quantum Solutions' specialized physicist-driven services across Singapore Singapore during Q3 2023. The report confirms a 28% year-over-year revenue growth, with particular strength in semiconductor R&amp;D and renewable energy physics applications. Our unique integration of physicist expertise directly into sales strategy has positioned us as the preferred partner for Singapore's leading research institutions and technology firms. This document emphasizes how our Physicist-led approach delivers measurable value in the Singapore Singapore market landscape.</w:t>
      </w:r>
    </w:p>
    <w:bookmarkEnd w:id="20"/>
    <w:bookmarkStart w:id="21" w:name="ii.-sales-performance-highlights"/>
    <w:p>
      <w:pPr>
        <w:pStyle w:val="Heading2"/>
      </w:pPr>
      <w:r>
        <w:t xml:space="preserve">II. Sales Performance Highlights</w:t>
      </w:r>
    </w:p>
    <w:p>
      <w:pPr>
        <w:pStyle w:val="FirstParagraph"/>
      </w:pPr>
      <w:r>
        <w:t xml:space="preserve">Q3 2023 delivered exceptional results, with total revenue reaching SGD 4.7M against a target of SGD 4.1M. Key achievements include:</w:t>
      </w:r>
    </w:p>
    <w:p>
      <w:pPr>
        <w:numPr>
          <w:ilvl w:val="0"/>
          <w:numId w:val="1001"/>
        </w:numPr>
        <w:pStyle w:val="Compact"/>
      </w:pPr>
      <w:r>
        <w:rPr>
          <w:bCs/>
          <w:b/>
        </w:rPr>
        <w:t xml:space="preserve">Physicist-Driven Client Acquisition:</w:t>
      </w:r>
      <w:r>
        <w:t xml:space="preserve"> </w:t>
      </w:r>
      <w:r>
        <w:t xml:space="preserve">65% of new enterprise contracts (including NUS Physics Department and A*STAR's Institute of Microelectronics) were secured through our in-house Physicists, who provide technical validation during sales cycles.</w:t>
      </w:r>
    </w:p>
    <w:p>
      <w:pPr>
        <w:numPr>
          <w:ilvl w:val="0"/>
          <w:numId w:val="1001"/>
        </w:numPr>
        <w:pStyle w:val="Compact"/>
      </w:pPr>
      <w:r>
        <w:rPr>
          <w:bCs/>
          <w:b/>
        </w:rPr>
        <w:t xml:space="preserve">Singapore Singapore Market Dominance:</w:t>
      </w:r>
      <w:r>
        <w:t xml:space="preserve"> </w:t>
      </w:r>
      <w:r>
        <w:t xml:space="preserve">73% market share in physics equipment consultancy within Singapore, up from 62% YoY. This growth stems from our tailored solutions for Singapore's strategic focus on quantum computing and sustainable energy.</w:t>
      </w:r>
    </w:p>
    <w:p>
      <w:pPr>
        <w:numPr>
          <w:ilvl w:val="0"/>
          <w:numId w:val="1001"/>
        </w:numPr>
        <w:pStyle w:val="Compact"/>
      </w:pPr>
      <w:r>
        <w:rPr>
          <w:bCs/>
          <w:b/>
        </w:rPr>
        <w:t xml:space="preserve">High-Value Retention:</w:t>
      </w:r>
      <w:r>
        <w:t xml:space="preserve"> </w:t>
      </w:r>
      <w:r>
        <w:t xml:space="preserve">92% client retention rate among physicist-served accounts, significantly above the industry average of 78%. Clients specifically cite the Physicist sales team's ability to understand complex technical requirements.</w:t>
      </w:r>
    </w:p>
    <w:bookmarkEnd w:id="21"/>
    <w:bookmarkStart w:id="25" w:name="iii.-singapore-singapore-market-analysis"/>
    <w:p>
      <w:pPr>
        <w:pStyle w:val="Heading2"/>
      </w:pPr>
      <w:r>
        <w:t xml:space="preserve">III. Singapore Singapore Market Analysis</w:t>
      </w:r>
    </w:p>
    <w:p>
      <w:pPr>
        <w:pStyle w:val="FirstParagraph"/>
      </w:pPr>
      <w:r>
        <w:t xml:space="preserve">Singapore continues to solidify its position as Southeast Asia's premier hub for physics-driven innovation, with government initiatives like the National Quantum Strategy and Green Plan 2030 creating unprecedented demand. Our Sales Report identifies three critical trends:</w:t>
      </w:r>
    </w:p>
    <w:bookmarkStart w:id="22" w:name="a.-semiconductor-industry-surge"/>
    <w:p>
      <w:pPr>
        <w:pStyle w:val="Heading3"/>
      </w:pPr>
      <w:r>
        <w:t xml:space="preserve">A. Semiconductor Industry Surge</w:t>
      </w:r>
    </w:p>
    <w:p>
      <w:pPr>
        <w:pStyle w:val="FirstParagraph"/>
      </w:pPr>
      <w:r>
        <w:t xml:space="preserve">With Singapore hosting 14 of the world's top 50 semiconductor companies (including TSMC and GlobalFoundries), demand for physics-based process optimization has exploded. Our Physicist sales specialists achieved a 42% YoY increase in contracts with chip manufacturers through customized solutions for electron beam lithography and quantum dot characterization. This aligns perfectly with Singapore Singapore's goal to become a global semiconductor innovation center by 2030.</w:t>
      </w:r>
    </w:p>
    <w:bookmarkEnd w:id="22"/>
    <w:bookmarkStart w:id="23" w:name="b.-green-energy-physics-applications"/>
    <w:p>
      <w:pPr>
        <w:pStyle w:val="Heading3"/>
      </w:pPr>
      <w:r>
        <w:t xml:space="preserve">B. Green Energy Physics Applications</w:t>
      </w:r>
    </w:p>
    <w:p>
      <w:pPr>
        <w:pStyle w:val="FirstParagraph"/>
      </w:pPr>
      <w:r>
        <w:t xml:space="preserve">Energy transition projects are accelerating in Singapore Singapore, driving demand for photovoltaic physics optimization and battery material analysis. Our Physicist sales team closed contracts with three major energy firms (including SembCorp and Keppel Corporation) for predictive modeling services, representing 31% of Q3 revenue. A standout example includes our quantum simulation tool adopted by the Singapore Energy Market Authority to optimize solar grid integration.</w:t>
      </w:r>
    </w:p>
    <w:bookmarkEnd w:id="23"/>
    <w:bookmarkStart w:id="24" w:name="c.-academic-government-collaboration"/>
    <w:p>
      <w:pPr>
        <w:pStyle w:val="Heading3"/>
      </w:pPr>
      <w:r>
        <w:t xml:space="preserve">C. Academic &amp; Government Collaboration</w:t>
      </w:r>
    </w:p>
    <w:p>
      <w:pPr>
        <w:pStyle w:val="FirstParagraph"/>
      </w:pPr>
      <w:r>
        <w:t xml:space="preserve">Strong partnerships with Singapore Singapore's research ecosystem yielded significant results:</w:t>
      </w:r>
    </w:p>
    <w:p>
      <w:pPr>
        <w:numPr>
          <w:ilvl w:val="0"/>
          <w:numId w:val="1002"/>
        </w:numPr>
        <w:pStyle w:val="Compact"/>
      </w:pPr>
      <w:r>
        <w:t xml:space="preserve">National University of Singapore (NUS): SGD 850K contract for ultrafast laser physics lab setup</w:t>
      </w:r>
    </w:p>
    <w:p>
      <w:pPr>
        <w:numPr>
          <w:ilvl w:val="0"/>
          <w:numId w:val="1002"/>
        </w:numPr>
        <w:pStyle w:val="Compact"/>
      </w:pPr>
      <w:r>
        <w:t xml:space="preserve">Agency for Science, Technology and Research (A*STAR): Joint quantum sensor development project worth SGD 1.2M</w:t>
      </w:r>
    </w:p>
    <w:p>
      <w:pPr>
        <w:numPr>
          <w:ilvl w:val="0"/>
          <w:numId w:val="1002"/>
        </w:numPr>
        <w:pStyle w:val="Compact"/>
      </w:pPr>
      <w:r>
        <w:t xml:space="preserve">Research Centre for Advanced Materials: Physicist-led sales team secured exclusive supply agreement for cryogenics equipment</w:t>
      </w:r>
    </w:p>
    <w:bookmarkEnd w:id="24"/>
    <w:bookmarkEnd w:id="25"/>
    <w:bookmarkStart w:id="26" w:name="X0ec31723fb66843125eac0abe7252da2bb7bcbd"/>
    <w:p>
      <w:pPr>
        <w:pStyle w:val="Heading2"/>
      </w:pPr>
      <w:r>
        <w:t xml:space="preserve">IV. Physicist Sales Strategy: The Competitive Advantage</w:t>
      </w:r>
    </w:p>
    <w:p>
      <w:pPr>
        <w:pStyle w:val="FirstParagraph"/>
      </w:pPr>
      <w:r>
        <w:t xml:space="preserve">This Sales Report underscores why our Physicist-centric approach outperforms competitors:</w:t>
      </w:r>
    </w:p>
    <w:p>
      <w:pPr>
        <w:numPr>
          <w:ilvl w:val="0"/>
          <w:numId w:val="1003"/>
        </w:numPr>
        <w:pStyle w:val="Compact"/>
      </w:pPr>
      <w:r>
        <w:rPr>
          <w:bCs/>
          <w:b/>
        </w:rPr>
        <w:t xml:space="preserve">Technical Credibility:</w:t>
      </w:r>
      <w:r>
        <w:t xml:space="preserve"> </w:t>
      </w:r>
      <w:r>
        <w:t xml:space="preserve">Unlike sales reps without physics backgrounds, our Physicists can immediately engage with clients' technical teams. During a critical pitch for Singapore's Quantum Computing Hub, our lead Physicist identified a fundamental error in the client's proposed quantum circuit design—turning a potential loss into a SGD 2.1M contract.</w:t>
      </w:r>
    </w:p>
    <w:p>
      <w:pPr>
        <w:numPr>
          <w:ilvl w:val="0"/>
          <w:numId w:val="1003"/>
        </w:numPr>
        <w:pStyle w:val="Compact"/>
      </w:pPr>
      <w:r>
        <w:rPr>
          <w:bCs/>
          <w:b/>
        </w:rPr>
        <w:t xml:space="preserve">Customization Capability:</w:t>
      </w:r>
      <w:r>
        <w:t xml:space="preserve"> </w:t>
      </w:r>
      <w:r>
        <w:t xml:space="preserve">Physicists translate client challenges into precise technical solutions. For a Singapore Singapore pharmaceutical firm, our team developed an X-ray diffraction physics model that reduced drug crystallization testing time by 63%.</w:t>
      </w:r>
    </w:p>
    <w:p>
      <w:pPr>
        <w:numPr>
          <w:ilvl w:val="0"/>
          <w:numId w:val="1003"/>
        </w:numPr>
        <w:pStyle w:val="Compact"/>
      </w:pPr>
      <w:r>
        <w:rPr>
          <w:bCs/>
          <w:b/>
        </w:rPr>
        <w:t xml:space="preserve">Trust Building:</w:t>
      </w:r>
      <w:r>
        <w:t xml:space="preserve"> </w:t>
      </w:r>
      <w:r>
        <w:t xml:space="preserve">In the highly specialized Singapore market, clients require demonstrable expertise. Our Physicist sales team's academic credentials (PhDs from NUS, NTU, and Imperial College London) have become a key differentiator in bidding processes.</w:t>
      </w:r>
    </w:p>
    <w:bookmarkEnd w:id="26"/>
    <w:bookmarkStart w:id="27" w:name="v.-challenges-strategic-responses"/>
    <w:p>
      <w:pPr>
        <w:pStyle w:val="Heading2"/>
      </w:pPr>
      <w:r>
        <w:t xml:space="preserve">V. Challenges &amp; Strategic Responses</w:t>
      </w:r>
    </w:p>
    <w:p>
      <w:pPr>
        <w:pStyle w:val="FirstParagraph"/>
      </w:pPr>
      <w:r>
        <w:t xml:space="preserve">Despite strong results, three challenges emerged in Singapore Singapore's competitive landscape:</w:t>
      </w:r>
    </w:p>
    <w:p>
      <w:pPr>
        <w:numPr>
          <w:ilvl w:val="0"/>
          <w:numId w:val="1004"/>
        </w:numPr>
        <w:pStyle w:val="Compact"/>
      </w:pPr>
      <w:r>
        <w:rPr>
          <w:iCs/>
          <w:i/>
        </w:rPr>
        <w:t xml:space="preserve">Challenge: Rising Competition from European Physics Consultancies</w:t>
      </w:r>
      <w:r>
        <w:br/>
      </w:r>
      <w:r>
        <w:rPr>
          <w:iCs/>
          <w:i/>
        </w:rPr>
        <w:t xml:space="preserve">Response: Launched "Physicist Accelerator Program" for junior sales staff, doubling the number of certified Physicists in sales roles. This initiative directly addresses Singapore Singapore's demand for local technical expertise.</w:t>
      </w:r>
    </w:p>
    <w:p>
      <w:pPr>
        <w:numPr>
          <w:ilvl w:val="0"/>
          <w:numId w:val="1004"/>
        </w:numPr>
        <w:pStyle w:val="Compact"/>
      </w:pPr>
      <w:r>
        <w:rPr>
          <w:iCs/>
          <w:i/>
        </w:rPr>
        <w:t xml:space="preserve">Challenge: Complex Procurement Cycles in Government Projects</w:t>
      </w:r>
      <w:r>
        <w:br/>
      </w:r>
      <w:r>
        <w:rPr>
          <w:iCs/>
          <w:i/>
        </w:rPr>
        <w:t xml:space="preserve">Response: Co-developed a "Physics Solution Blueprint" with A*STAR to streamline technical evaluations, reducing sales cycle time by 35% for public sector contracts.</w:t>
      </w:r>
    </w:p>
    <w:p>
      <w:pPr>
        <w:numPr>
          <w:ilvl w:val="0"/>
          <w:numId w:val="1004"/>
        </w:numPr>
        <w:pStyle w:val="Compact"/>
      </w:pPr>
      <w:r>
        <w:rPr>
          <w:iCs/>
          <w:i/>
        </w:rPr>
        <w:t xml:space="preserve">Challenge: Talent Acquisition for Specialized Physicist Roles</w:t>
      </w:r>
      <w:r>
        <w:br/>
      </w:r>
      <w:r>
        <w:rPr>
          <w:iCs/>
          <w:i/>
        </w:rPr>
        <w:t xml:space="preserve">Response: Partnered with NUS Physics Department on the "Singapore Singapore Future Physicist" scholarship program, securing 4 new graduates for our sales team in Q3.</w:t>
      </w:r>
    </w:p>
    <w:bookmarkEnd w:id="27"/>
    <w:bookmarkStart w:id="28" w:name="X9e6a34be30d3b56489a14d1ab49c50080885ea1"/>
    <w:p>
      <w:pPr>
        <w:pStyle w:val="Heading2"/>
      </w:pPr>
      <w:r>
        <w:t xml:space="preserve">VI. Financial Performance &amp; Singapore Singapore Impact</w:t>
      </w:r>
    </w:p>
    <w:p>
      <w:pPr>
        <w:pStyle w:val="FirstParagraph"/>
      </w:pPr>
      <w:r>
        <w:t xml:space="preserve">The following table demonstrates Q3 financial results with focus on Singapore Singapore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(SGD)</w:t>
            </w:r>
          </w:p>
        </w:tc>
        <w:tc>
          <w:tcPr/>
          <w:p>
            <w:pPr>
              <w:pStyle w:val="Compact"/>
              <w:jc w:val="left"/>
            </w:pPr>
            <w:r>
              <w:t xml:space="preserve">Q3 2022 (SGD)</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4,715,800</w:t>
            </w:r>
          </w:p>
        </w:tc>
        <w:tc>
          <w:tcPr/>
          <w:p>
            <w:pPr>
              <w:pStyle w:val="Compact"/>
              <w:jc w:val="left"/>
            </w:pPr>
            <w:r>
              <w:t xml:space="preserve">3,689,400</w:t>
            </w:r>
          </w:p>
        </w:tc>
        <w:tc>
          <w:tcPr/>
          <w:p>
            <w:pPr>
              <w:pStyle w:val="Compact"/>
              <w:jc w:val="left"/>
            </w:pPr>
            <w:r>
              <w:t xml:space="preserve">+28%</w:t>
            </w:r>
          </w:p>
        </w:tc>
      </w:tr>
      <w:tr>
        <w:tc>
          <w:tcPr/>
          <w:p>
            <w:pPr>
              <w:pStyle w:val="Compact"/>
              <w:jc w:val="left"/>
            </w:pPr>
            <w:r>
              <w:t xml:space="preserve">Physicist-Served Clients Only</w:t>
            </w:r>
          </w:p>
        </w:tc>
        <w:tc>
          <w:tcPr/>
          <w:p>
            <w:pPr>
              <w:pStyle w:val="Compact"/>
            </w:pPr>
          </w:p>
        </w:tc>
        <w:tc>
          <w:tcPr/>
          <w:p>
            <w:pPr>
              <w:pStyle w:val="Compact"/>
            </w:pPr>
          </w:p>
        </w:tc>
        <w:tc>
          <w:tcPr/>
          <w:p>
            <w:pPr>
              <w:pStyle w:val="Compact"/>
            </w:pPr>
          </w:p>
        </w:tc>
      </w:tr>
      <w:tr>
        <w:tc>
          <w:tcPr/>
          <w:p>
            <w:pPr>
              <w:pStyle w:val="Compact"/>
              <w:jc w:val="left"/>
            </w:pPr>
            <w:r>
              <w:t xml:space="preserve">Revenue Contribution</w:t>
            </w:r>
          </w:p>
        </w:tc>
        <w:tc>
          <w:tcPr/>
          <w:p>
            <w:pPr>
              <w:pStyle w:val="Compact"/>
              <w:jc w:val="left"/>
            </w:pPr>
            <w:r>
              <w:t xml:space="preserve">3,218,500</w:t>
            </w:r>
          </w:p>
        </w:tc>
        <w:tc>
          <w:tcPr/>
          <w:p>
            <w:pPr>
              <w:pStyle w:val="Compact"/>
              <w:jc w:val="left"/>
            </w:pPr>
            <w:r>
              <w:t xml:space="preserve">2,176,900</w:t>
            </w:r>
          </w:p>
        </w:tc>
        <w:tc>
          <w:tcPr/>
          <w:p>
            <w:pPr>
              <w:pStyle w:val="Compact"/>
              <w:jc w:val="left"/>
            </w:pPr>
            <w:r>
              <w:t xml:space="preserve">+48%</w:t>
            </w:r>
          </w:p>
        </w:tc>
      </w:tr>
      <w:tr>
        <w:tc>
          <w:tcPr/>
          <w:p>
            <w:pPr>
              <w:pStyle w:val="Compact"/>
              <w:jc w:val="left"/>
            </w:pPr>
            <w:r>
              <w:t xml:space="preserve">Average Contract Value (SGD)</w:t>
            </w:r>
          </w:p>
        </w:tc>
        <w:tc>
          <w:tcPr/>
          <w:p>
            <w:pPr>
              <w:pStyle w:val="Compact"/>
              <w:jc w:val="left"/>
            </w:pPr>
            <w:r>
              <w:t xml:space="preserve">1,156,000</w:t>
            </w:r>
          </w:p>
        </w:tc>
        <w:tc>
          <w:tcPr/>
          <w:p>
            <w:pPr>
              <w:pStyle w:val="Compact"/>
              <w:jc w:val="left"/>
            </w:pPr>
            <w:r>
              <w:t xml:space="preserve">723,500</w:t>
            </w:r>
          </w:p>
        </w:tc>
        <w:tc>
          <w:tcPr/>
          <w:p>
            <w:pPr>
              <w:pStyle w:val="Compact"/>
              <w:jc w:val="left"/>
            </w:pPr>
            <w:r>
              <w:t xml:space="preserve">+60%</w:t>
            </w:r>
          </w:p>
        </w:tc>
      </w:tr>
    </w:tbl>
    <w:p>
      <w:pPr>
        <w:pStyle w:val="BodyText"/>
      </w:pPr>
      <w:r>
        <w:t xml:space="preserve">The Physicist-served client segment delivered 68% of total revenue in Singapore Singapore and demonstrated the highest growth rate (48% YoY), proving our strategy's effectiveness. These contracts directly support Singapore's national goals for scientific excellence as outlined in the Research, Innovation and Enterprise Plan 2025.</w:t>
      </w:r>
    </w:p>
    <w:bookmarkEnd w:id="28"/>
    <w:bookmarkStart w:id="29" w:name="vii.-conclusion-forward-strategy"/>
    <w:p>
      <w:pPr>
        <w:pStyle w:val="Heading2"/>
      </w:pPr>
      <w:r>
        <w:t xml:space="preserve">VII. Conclusion &amp; Forward Strategy</w:t>
      </w:r>
    </w:p>
    <w:p>
      <w:pPr>
        <w:pStyle w:val="FirstParagraph"/>
      </w:pPr>
      <w:r>
        <w:t xml:space="preserve">This Sales Report confirms that integrating Physicist expertise into our sales function is not merely beneficial—it is fundamental to success in Singapore Singapore's sophisticated technology market. We are now positioning for 2024 with three strategic priorities:</w:t>
      </w:r>
    </w:p>
    <w:p>
      <w:pPr>
        <w:numPr>
          <w:ilvl w:val="0"/>
          <w:numId w:val="1005"/>
        </w:numPr>
        <w:pStyle w:val="Compact"/>
      </w:pPr>
      <w:r>
        <w:t xml:space="preserve">Expand Physicist coverage across all sectors of the Singapore Singapore economy, targeting healthcare physics and marine environmental monitoring</w:t>
      </w:r>
    </w:p>
    <w:p>
      <w:pPr>
        <w:numPr>
          <w:ilvl w:val="0"/>
          <w:numId w:val="1005"/>
        </w:numPr>
        <w:pStyle w:val="Compact"/>
      </w:pPr>
      <w:r>
        <w:t xml:space="preserve">Develop AI-driven physics analytics tools for our sales team to enhance client engagement in Singapore Singapore's data-centric market</w:t>
      </w:r>
    </w:p>
    <w:p>
      <w:pPr>
        <w:numPr>
          <w:ilvl w:val="0"/>
          <w:numId w:val="1005"/>
        </w:numPr>
        <w:pStyle w:val="Compact"/>
      </w:pPr>
      <w:r>
        <w:t xml:space="preserve">Establish a dedicated "Singapore Physics Innovation Hub" within our headquarters to accelerate R&amp;D collaborations with local institutions</w:t>
      </w:r>
    </w:p>
    <w:p>
      <w:pPr>
        <w:pStyle w:val="FirstParagraph"/>
      </w:pPr>
      <w:r>
        <w:t xml:space="preserve">The continued focus on Physicist-led solutions has transformed how we approach sales in Singapore Singapore. As the city-state accelerates its quantum leap in scientific applications, Quantum Solutions remains uniquely positioned through our integrated Physicist strategy. We project 35% revenue growth for Q4 2023 as our physics expertise drives adoption of cutting-edge solutions across every sector of the Singapore Singapore economy.</w:t>
      </w:r>
    </w:p>
    <w:p>
      <w:pPr>
        <w:pStyle w:val="BodyText"/>
      </w:pPr>
      <w:r>
        <w:rPr>
          <w:bCs/>
          <w:b/>
        </w:rPr>
        <w:t xml:space="preserve">Prepared by:</w:t>
      </w:r>
      <w:r>
        <w:t xml:space="preserve"> </w:t>
      </w:r>
      <w:r>
        <w:t xml:space="preserve">Aris Tham, Director of Sales – Asia Pacific</w:t>
      </w:r>
      <w:r>
        <w:br/>
      </w:r>
      <w:r>
        <w:rPr>
          <w:bCs/>
          <w:b/>
        </w:rPr>
        <w:t xml:space="preserve">Quantum Solutions Pte Ltd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Services in Singapore Singapore</dc:title>
  <dc:creator/>
  <cp:keywords/>
  <dcterms:created xsi:type="dcterms:W3CDTF">2026-07-23T18:12:29Z</dcterms:created>
  <dcterms:modified xsi:type="dcterms:W3CDTF">2026-07-23T18:12:29Z</dcterms:modified>
</cp:coreProperties>
</file>

<file path=docProps/custom.xml><?xml version="1.0" encoding="utf-8"?>
<Properties xmlns="http://schemas.openxmlformats.org/officeDocument/2006/custom-properties" xmlns:vt="http://schemas.openxmlformats.org/officeDocument/2006/docPropsVTypes"/>
</file>