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Q-Solutions</w:t>
      </w:r>
      <w:r>
        <w:t xml:space="preserve"> </w:t>
      </w:r>
      <w:r>
        <w:t xml:space="preserve">Sales</w:t>
      </w:r>
      <w:r>
        <w:t xml:space="preserve"> </w:t>
      </w:r>
      <w:r>
        <w:t xml:space="preserve">Report:</w:t>
      </w:r>
      <w:r>
        <w:t xml:space="preserve"> </w:t>
      </w:r>
      <w:r>
        <w:t xml:space="preserve">Physics</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fc8a5cf8a5178563a4391f83e1309df40a7189"/>
    <w:p>
      <w:pPr>
        <w:pStyle w:val="Heading1"/>
      </w:pPr>
      <w:r>
        <w:t xml:space="preserve">Sales Report: Quantum Solutions' Physics-Driven Market Expansion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Quantum Solutions International</w:t>
      </w:r>
      <w:r>
        <w:br/>
      </w:r>
      <w:r>
        <w:rPr>
          <w:bCs/>
          <w:b/>
        </w:rPr>
        <w:t xml:space="preserve">Prepared By:</w:t>
      </w:r>
      <w:r>
        <w:t xml:space="preserve"> </w:t>
      </w:r>
      <w:r>
        <w:t xml:space="preserve">Dr. Min-Jae Kim, Senior Sales Director (Physics &amp; Market Strategy)</w:t>
      </w:r>
    </w:p>
    <w:bookmarkStart w:id="20" w:name="i.-executive-summary"/>
    <w:p>
      <w:pPr>
        <w:pStyle w:val="Heading2"/>
      </w:pPr>
      <w:r>
        <w:t xml:space="preserve">I. Executive Summary</w:t>
      </w:r>
    </w:p>
    <w:p>
      <w:pPr>
        <w:pStyle w:val="FirstParagraph"/>
      </w:pPr>
      <w:r>
        <w:t xml:space="preserve">This comprehensive Sales Report details the performance of Quantum Solutions' physics-based instrumentation and R&amp;D services across South Korea Seoul during Q3 2023. The report confirms a remarkable 41% year-over-year revenue growth, driven by strategic partnerships with Seoul's premier research institutions and manufacturing giants. As a physicist leading this initiative, I emphasize that our success stems from deep technical expertise—transforming complex quantum physics principles into commercial solutions uniquely tailored for Seoul's high-tech ecosystem. South Korea Seoul remains the undisputed epicenter of our Asia-Pacific growth, validating our physicist-led market approach.</w:t>
      </w:r>
    </w:p>
    <w:bookmarkEnd w:id="20"/>
    <w:bookmarkStart w:id="21" w:name="X9dfbb2b98834bf6630e2b692ac1b5af442340df"/>
    <w:p>
      <w:pPr>
        <w:pStyle w:val="Heading2"/>
      </w:pPr>
      <w:r>
        <w:t xml:space="preserve">II. Market Context: Physics in South Korea's Innovation Landscape</w:t>
      </w:r>
    </w:p>
    <w:p>
      <w:pPr>
        <w:pStyle w:val="FirstParagraph"/>
      </w:pPr>
      <w:r>
        <w:t xml:space="preserve">Seoul, as the capital of South Korea and global hub for semiconductors, nanotechnology, and quantum computing R&amp;D, presents an unparalleled opportunity for physics-driven solutions. The Korean government's "Quantum Leap Initiative" (2023) allocated ₩5.7 trillion to advance quantum technology—directly aligning with our core product suite. This report highlights how our physicist-engineered systems have become indispensable to Seoul-based entities like Samsung Advanced Institute of Technology (SAIT), KAIST, and SK Innovation. Notably, 68% of our Q3 sales in South Korea Seoul originated from physics-centric applications—from quantum sensor calibration for semiconductor fabs to AI-driven material simulation tools.</w:t>
      </w:r>
    </w:p>
    <w:bookmarkEnd w:id="21"/>
    <w:bookmarkStart w:id="22" w:name="Xf6e8a7918b91ed96fbaf02167c2e13ddab0c473"/>
    <w:p>
      <w:pPr>
        <w:pStyle w:val="Heading2"/>
      </w:pPr>
      <w:r>
        <w:t xml:space="preserve">III. Key Performance Metrics: South Korea Seoul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(KRW)</w:t>
            </w:r>
          </w:p>
        </w:tc>
        <w:tc>
          <w:tcPr/>
          <w:p>
            <w:pPr>
              <w:pStyle w:val="Compact"/>
              <w:jc w:val="left"/>
            </w:pPr>
            <w:r>
              <w:t xml:space="preserve">% YoY Growth</w:t>
            </w:r>
          </w:p>
        </w:tc>
        <w:tc>
          <w:tcPr/>
          <w:p>
            <w:pPr>
              <w:pStyle w:val="Compact"/>
              <w:jc w:val="left"/>
            </w:pPr>
            <w:r>
              <w:t xml:space="preserve">Key Client Impact</w:t>
            </w:r>
          </w:p>
        </w:tc>
      </w:tr>
      <w:tr>
        <w:tc>
          <w:tcPr/>
          <w:p>
            <w:pPr>
              <w:pStyle w:val="Compact"/>
              <w:jc w:val="left"/>
            </w:pPr>
            <w:r>
              <w:t xml:space="preserve">Quantum Metrology Systems</w:t>
            </w:r>
          </w:p>
        </w:tc>
        <w:tc>
          <w:tcPr/>
          <w:p>
            <w:pPr>
              <w:pStyle w:val="Compact"/>
              <w:jc w:val="left"/>
            </w:pPr>
            <w:r>
              <w:t xml:space="preserve">₩148,500,000</w:t>
            </w:r>
          </w:p>
        </w:tc>
        <w:tc>
          <w:tcPr/>
          <w:p>
            <w:pPr>
              <w:pStyle w:val="Compact"/>
              <w:jc w:val="left"/>
            </w:pPr>
            <w:r>
              <w:t xml:space="preserve">+39%</w:t>
            </w:r>
          </w:p>
        </w:tc>
        <w:tc>
          <w:tcPr/>
          <w:p>
            <w:pPr>
              <w:pStyle w:val="Compact"/>
              <w:jc w:val="left"/>
            </w:pPr>
            <w:r>
              <w:t xml:space="preserve">Samsung Foundry: 12% faster wafer inspection cycles</w:t>
            </w:r>
          </w:p>
        </w:tc>
      </w:tr>
      <w:tr>
        <w:tc>
          <w:tcPr/>
          <w:p>
            <w:pPr>
              <w:pStyle w:val="Compact"/>
              <w:jc w:val="left"/>
            </w:pPr>
            <w:r>
              <w:t xml:space="preserve">AI-Physics Simulation Software</w:t>
            </w:r>
          </w:p>
        </w:tc>
        <w:tc>
          <w:tcPr/>
          <w:p>
            <w:pPr>
              <w:pStyle w:val="Compact"/>
              <w:jc w:val="left"/>
            </w:pPr>
            <w:r>
              <w:t xml:space="preserve">₩92,750,000</w:t>
            </w:r>
          </w:p>
        </w:tc>
        <w:tc>
          <w:tcPr/>
          <w:p>
            <w:pPr>
              <w:pStyle w:val="Compact"/>
              <w:jc w:val="left"/>
            </w:pPr>
            <w:r>
              <w:t xml:space="preserve">+52%</w:t>
            </w:r>
          </w:p>
        </w:tc>
        <w:tc>
          <w:tcPr/>
          <w:p>
            <w:pPr>
              <w:pStyle w:val="Compact"/>
              <w:jc w:val="left"/>
            </w:pPr>
            <w:r>
              <w:t xml:space="preserve">KAIST: 34% reduction in material R&amp;D timelines</w:t>
            </w:r>
          </w:p>
        </w:tc>
      </w:tr>
      <w:tr>
        <w:tc>
          <w:tcPr/>
          <w:p>
            <w:pPr>
              <w:pStyle w:val="Compact"/>
              <w:jc w:val="left"/>
            </w:pPr>
            <w:r>
              <w:t xml:space="preserve">R&amp;D Consultancy (Physicist-Led)</w:t>
            </w:r>
          </w:p>
        </w:tc>
        <w:tc>
          <w:tcPr/>
          <w:p>
            <w:pPr>
              <w:pStyle w:val="Compact"/>
              <w:jc w:val="left"/>
            </w:pPr>
            <w:r>
              <w:t xml:space="preserve">₩67,200,000</w:t>
            </w:r>
          </w:p>
        </w:tc>
        <w:tc>
          <w:tcPr/>
          <w:p>
            <w:pPr>
              <w:pStyle w:val="Compact"/>
              <w:jc w:val="left"/>
            </w:pPr>
            <w:r>
              <w:t xml:space="preserve">+28%</w:t>
            </w:r>
          </w:p>
        </w:tc>
        <w:tc>
          <w:tcPr/>
          <w:p>
            <w:pPr>
              <w:pStyle w:val="Compact"/>
              <w:jc w:val="left"/>
            </w:pPr>
            <w:r>
              <w:t xml:space="preserve">SK Innovation: Quantum battery prototype acceleration</w:t>
            </w:r>
          </w:p>
        </w:tc>
      </w:tr>
      <w:tr>
        <w:tc>
          <w:tcPr/>
          <w:p>
            <w:pPr>
              <w:pStyle w:val="Compact"/>
              <w:jc w:val="left"/>
            </w:pPr>
            <w:r>
              <w:t xml:space="preserve">Total South Korea Seoul Sales</w:t>
            </w:r>
          </w:p>
        </w:tc>
        <w:tc>
          <w:tcPr/>
          <w:p>
            <w:pPr>
              <w:pStyle w:val="Compact"/>
              <w:jc w:val="left"/>
            </w:pPr>
            <w:r>
              <w:rPr>
                <w:bCs/>
                <w:b/>
              </w:rPr>
              <w:t xml:space="preserve">₩308,450,000</w:t>
            </w:r>
          </w:p>
        </w:tc>
        <w:tc>
          <w:tcPr/>
          <w:p>
            <w:pPr>
              <w:pStyle w:val="Compact"/>
              <w:jc w:val="left"/>
            </w:pPr>
            <w:r>
              <w:rPr>
                <w:bCs/>
                <w:b/>
              </w:rPr>
              <w:t xml:space="preserve">+41%</w:t>
            </w:r>
          </w:p>
        </w:tc>
        <w:tc>
          <w:tcPr/>
          <w:p>
            <w:pPr>
              <w:pStyle w:val="Compact"/>
              <w:jc w:val="left"/>
            </w:pPr>
            <w:r>
              <w:t xml:space="preserve">—</w:t>
            </w:r>
          </w:p>
        </w:tc>
      </w:tr>
    </w:tbl>
    <w:p>
      <w:pPr>
        <w:pStyle w:val="BodyText"/>
      </w:pPr>
      <w:r>
        <w:t xml:space="preserve">The data underscores a fundamental truth: South Korea Seoul's market demands physics-first solutions. Our physicist team (7 specialists embedded in Seoul operations) directly contributed to 89% of new enterprise contracts through technical deep dives—demonstrating that complex physics concepts must be translated into tangible business value. For instance, our quantum sensor systems for semiconductor quality control were specifically engineered using Seoul-based physicists' insights into Korean manufacturing tolerances.</w:t>
      </w:r>
    </w:p>
    <w:bookmarkEnd w:id="22"/>
    <w:bookmarkStart w:id="23" w:name="Xcdb01344d0a02feecbbf6d8a6d9b277e84f4fe6"/>
    <w:p>
      <w:pPr>
        <w:pStyle w:val="Heading2"/>
      </w:pPr>
      <w:r>
        <w:t xml:space="preserve">IV. Physicist-Driven Sales Differentiation</w:t>
      </w:r>
    </w:p>
    <w:p>
      <w:pPr>
        <w:pStyle w:val="FirstParagraph"/>
      </w:pPr>
      <w:r>
        <w:t xml:space="preserve">Unlike conventional sales models, Quantum Solutions embeds physicists at every customer touchpoint in South Korea Seoul. This approach—central to our Sales Report framework—solves the critical gap between theoretical physics and industrial application:</w:t>
      </w:r>
    </w:p>
    <w:p>
      <w:pPr>
        <w:numPr>
          <w:ilvl w:val="0"/>
          <w:numId w:val="1001"/>
        </w:numPr>
        <w:pStyle w:val="Compact"/>
      </w:pPr>
      <w:r>
        <w:rPr>
          <w:bCs/>
          <w:b/>
        </w:rPr>
        <w:t xml:space="preserve">Technical Credibility:</w:t>
      </w:r>
      <w:r>
        <w:t xml:space="preserve"> </w:t>
      </w:r>
      <w:r>
        <w:t xml:space="preserve">Our physicist sales engineers (e.g., Dr. Lee, ex-KAIST quantum optics lead) validate sensor accuracy against Seoul's stringent semiconductor standards (e.g., ITRS 2025), reducing client validation cycles by 60%.</w:t>
      </w:r>
    </w:p>
    <w:p>
      <w:pPr>
        <w:numPr>
          <w:ilvl w:val="0"/>
          <w:numId w:val="1001"/>
        </w:numPr>
        <w:pStyle w:val="Compact"/>
      </w:pPr>
      <w:r>
        <w:rPr>
          <w:bCs/>
          <w:b/>
        </w:rPr>
        <w:t xml:space="preserve">Customized Physics Solutions:</w:t>
      </w:r>
      <w:r>
        <w:t xml:space="preserve"> </w:t>
      </w:r>
      <w:r>
        <w:t xml:space="preserve">When LG Chem requested a solution for solid-state battery electrolyte analysis, our Seoul physicist team co-developed a proprietary spectrometer—directly increasing contract value by ₩32M versus standard offerings.</w:t>
      </w:r>
    </w:p>
    <w:p>
      <w:pPr>
        <w:numPr>
          <w:ilvl w:val="0"/>
          <w:numId w:val="1001"/>
        </w:numPr>
        <w:pStyle w:val="Compact"/>
      </w:pPr>
      <w:r>
        <w:rPr>
          <w:bCs/>
          <w:b/>
        </w:rPr>
        <w:t xml:space="preserve">Trust Building:</w:t>
      </w:r>
      <w:r>
        <w:t xml:space="preserve"> </w:t>
      </w:r>
      <w:r>
        <w:t xml:space="preserve">In Q3, 92% of client retention stemmed from physicist-led workshops at Seoul Tech Park, where complex concepts like quantum entanglement in sensor networks were demystified through real-world case studies.</w:t>
      </w:r>
    </w:p>
    <w:bookmarkEnd w:id="23"/>
    <w:bookmarkStart w:id="24" w:name="Xad6a5e96eaa038b7baad7cd9dfbd979a2a9578d"/>
    <w:p>
      <w:pPr>
        <w:pStyle w:val="Heading2"/>
      </w:pPr>
      <w:r>
        <w:t xml:space="preserve">V. Challenges &amp; Strategic Responses in South Korea Seoul</w:t>
      </w:r>
    </w:p>
    <w:p>
      <w:pPr>
        <w:pStyle w:val="FirstParagraph"/>
      </w:pPr>
      <w:r>
        <w:t xml:space="preserve">Despite growth, two challenges emerged requiring physicist expertise:</w:t>
      </w:r>
    </w:p>
    <w:p>
      <w:pPr>
        <w:pStyle w:val="BodyText"/>
      </w:pPr>
      <w:r>
        <w:rPr>
          <w:bCs/>
          <w:b/>
        </w:rPr>
        <w:t xml:space="preserve">Challenge 1: Localization of Physics Terminology</w:t>
      </w:r>
      <w:r>
        <w:br/>
      </w:r>
      <w:r>
        <w:t xml:space="preserve">Initial client skepticism arose from English-centric technical documentation. Our Seoul-based physicist team (including Dr. Park, fluent in Korean quantum physics academia) localized all materials using Korean academic standards (e.g., translating "quantum decoherence" to the exact term used in Seoul National University textbooks). This increased proposal acceptance by 33%.</w:t>
      </w:r>
    </w:p>
    <w:p>
      <w:pPr>
        <w:pStyle w:val="BodyText"/>
      </w:pPr>
      <w:r>
        <w:rPr>
          <w:bCs/>
          <w:b/>
        </w:rPr>
        <w:t xml:space="preserve">Challenge 2: Supply Chain for Rare Physics Components</w:t>
      </w:r>
      <w:r>
        <w:br/>
      </w:r>
      <w:r>
        <w:t xml:space="preserve">Seoul's semiconductor demand created a bottleneck in high-precision optical components. Our physicist procurement specialist (a former Samsung R&amp;D lead) identified alternative suppliers in Busan, reducing lead times from 14 to 5 days through physics-based material compatibility analysis.</w:t>
      </w:r>
    </w:p>
    <w:bookmarkEnd w:id="24"/>
    <w:bookmarkStart w:id="25" w:name="X030bb004bdffc20af7c4d7684c92679250c3924"/>
    <w:p>
      <w:pPr>
        <w:pStyle w:val="Heading2"/>
      </w:pPr>
      <w:r>
        <w:t xml:space="preserve">VI. Future Outlook: Scaling Physics Innovation in Seoul</w:t>
      </w:r>
    </w:p>
    <w:p>
      <w:pPr>
        <w:pStyle w:val="FirstParagraph"/>
      </w:pPr>
      <w:r>
        <w:t xml:space="preserve">South Korea Seoul will remain Quantum Solutions' primary growth engine for 2024. Our strategy focuses on three physicist-led pillars:</w:t>
      </w:r>
    </w:p>
    <w:p>
      <w:pPr>
        <w:numPr>
          <w:ilvl w:val="0"/>
          <w:numId w:val="1002"/>
        </w:numPr>
        <w:pStyle w:val="Compact"/>
      </w:pPr>
      <w:r>
        <w:rPr>
          <w:bCs/>
          <w:b/>
        </w:rPr>
        <w:t xml:space="preserve">Seoul Quantum Cluster Partnership:</w:t>
      </w:r>
      <w:r>
        <w:t xml:space="preserve"> </w:t>
      </w:r>
      <w:r>
        <w:t xml:space="preserve">Co-developing a "Physics Innovation Hub" with Seoul Metropolitan Government to provide subsidized access to our simulation tools for 50+ startups (target: 120% growth in SME contracts).</w:t>
      </w:r>
    </w:p>
    <w:p>
      <w:pPr>
        <w:numPr>
          <w:ilvl w:val="0"/>
          <w:numId w:val="1002"/>
        </w:numPr>
        <w:pStyle w:val="Compact"/>
      </w:pPr>
      <w:r>
        <w:rPr>
          <w:bCs/>
          <w:b/>
        </w:rPr>
        <w:t xml:space="preserve">AI-Physics Integration:</w:t>
      </w:r>
      <w:r>
        <w:t xml:space="preserve"> </w:t>
      </w:r>
      <w:r>
        <w:t xml:space="preserve">Launching Seoul-exclusive quantum-AI hybrid software (beta testing with SK Hynix) that predicts material failures using physics-informed machine learning—projected to generate ₩200M+ in new revenue.</w:t>
      </w:r>
    </w:p>
    <w:p>
      <w:pPr>
        <w:numPr>
          <w:ilvl w:val="0"/>
          <w:numId w:val="1002"/>
        </w:numPr>
        <w:pStyle w:val="Compact"/>
      </w:pPr>
      <w:r>
        <w:rPr>
          <w:bCs/>
          <w:b/>
        </w:rPr>
        <w:t xml:space="preserve">Talent Pipeline Development:</w:t>
      </w:r>
      <w:r>
        <w:t xml:space="preserve"> </w:t>
      </w:r>
      <w:r>
        <w:t xml:space="preserve">Partnering with Yonsei University to create a "Physicist Sales Fellowship," training 30 Korean physics graduates annually in commercial application of quantum technology (directly addressing Seoul's talent shortage in physics-based industries).</w:t>
      </w:r>
    </w:p>
    <w:bookmarkEnd w:id="25"/>
    <w:bookmarkStart w:id="26" w:name="X1459195b2992831996962bf16b7fbdc8e1fada4"/>
    <w:p>
      <w:pPr>
        <w:pStyle w:val="Heading2"/>
      </w:pPr>
      <w:r>
        <w:t xml:space="preserve">VII. Conclusion: The Unmatched Value of a Physicist in Sales</w:t>
      </w:r>
    </w:p>
    <w:p>
      <w:pPr>
        <w:pStyle w:val="FirstParagraph"/>
      </w:pPr>
      <w:r>
        <w:t xml:space="preserve">This Sales Report unequivocally demonstrates that for South Korea Seoul—where precision engineering and quantum innovation converge—success requires more than sales acumen; it demands physics mastery. Our physicist-led model has not only achieved 41% revenue growth but has fundamentally changed how clients view technical solutions: as strategic assets rather than commodities. As we continue to operate in South Korea Seoul, the integration of a physicist’s analytical rigor into every sales interaction remains our most defensible competitive advantage.</w:t>
      </w:r>
    </w:p>
    <w:p>
      <w:pPr>
        <w:pStyle w:val="BodyText"/>
      </w:pPr>
      <w:r>
        <w:t xml:space="preserve">In closing, I urge the Board to accelerate investment in our Seoul physicist talent pipeline. The data is clear: when a Physicist drives sales in South Korea Seoul, extraordinary results follow. The future of physics-based commerce isn't just about what we sell—it's about who sells it.</w:t>
      </w:r>
    </w:p>
    <w:p>
      <w:pPr>
        <w:pStyle w:val="BodyText"/>
      </w:pPr>
      <w:r>
        <w:rPr>
          <w:bCs/>
          <w:b/>
        </w:rPr>
        <w:t xml:space="preserve">Prepared by:</w:t>
      </w:r>
      <w:r>
        <w:t xml:space="preserve"> </w:t>
      </w:r>
      <w:r>
        <w:t xml:space="preserve">Dr. Min-Jae Kim, Senior Sales Director (Physics &amp; Market Strategy)</w:t>
      </w:r>
      <w:r>
        <w:br/>
      </w:r>
      <w:r>
        <w:t xml:space="preserve">Quantum Solutions International • Seoul Office •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Q-Solutions Sales Report: Physics Innovation in South Korea Seoul</dc:title>
  <dc:creator/>
  <dc:language>en</dc:language>
  <cp:keywords/>
  <dcterms:created xsi:type="dcterms:W3CDTF">2025-12-12T02:46:37Z</dcterms:created>
  <dcterms:modified xsi:type="dcterms:W3CDTF">2025-12-12T02:46:37Z</dcterms:modified>
</cp:coreProperties>
</file>

<file path=docProps/custom.xml><?xml version="1.0" encoding="utf-8"?>
<Properties xmlns="http://schemas.openxmlformats.org/officeDocument/2006/custom-properties" xmlns:vt="http://schemas.openxmlformats.org/officeDocument/2006/docPropsVTypes"/>
</file>