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Physics</w:t>
      </w:r>
      <w:r>
        <w:t xml:space="preserve"> </w:t>
      </w:r>
      <w:r>
        <w:t xml:space="preserve">Expertise</w:t>
      </w:r>
      <w:r>
        <w:t xml:space="preserve"> </w:t>
      </w:r>
      <w:r>
        <w:t xml:space="preserve">Driving</w:t>
      </w:r>
      <w:r>
        <w:t xml:space="preserve"> </w:t>
      </w:r>
      <w:r>
        <w:t xml:space="preserve">Growth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7" w:name="Xa1f7af87c817ef14487ab83683ceefbd1494d87"/>
    <w:p>
      <w:pPr>
        <w:pStyle w:val="Heading1"/>
      </w:pPr>
      <w:r>
        <w:t xml:space="preserve">Sales Report: Strategic Physics Expertise Driving Growth in Spain Madrid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Physicist Sales Division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performance of our physics-driven solutions portfolio across the Madrid metropolitan region during Q3 2023. Leveraging deep scientific expertise, our team of physicists has achieved a remarkable 18% year-over-year sales growth in Spain's most dynamic market, surpassing regional targets by 22%. This success underscores how specialized physics knowledge directly translates to competitive advantage in Madrid's technology-intensive business landscape. The report highlights key initiatives where physicist-led sales strategies transformed market dynamics for our advanced sensor technologies and quantum computing solutions.</w:t>
      </w:r>
    </w:p>
    <w:bookmarkEnd w:id="20"/>
    <w:bookmarkStart w:id="21" w:name="Xfcf627b6ee4fc09c36ee8947b153e9fbee754cc"/>
    <w:p>
      <w:pPr>
        <w:pStyle w:val="Heading2"/>
      </w:pPr>
      <w:r>
        <w:t xml:space="preserve">II. Market Context: Physics in Madrid's Economic Ecosystem</w:t>
      </w:r>
    </w:p>
    <w:p>
      <w:pPr>
        <w:pStyle w:val="FirstParagraph"/>
      </w:pPr>
      <w:r>
        <w:t xml:space="preserve">Madrid serves as Spain's undisputed innovation hub, hosting 63% of the country's high-tech R&amp;D centers and 14 of Europe's top-50 physics research institutions. The city attracts €38 billion annually in scientific investment, creating fertile ground for physics-based commercialization. Our Sales Report identifies three critical market segments where physicist expertise proved decisive: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Smart City Infrastructure:</w:t>
      </w:r>
      <w:r>
        <w:t xml:space="preserve"> </w:t>
      </w:r>
      <w:r>
        <w:t xml:space="preserve">Madrid's €12B digital transformation initiative requires precision engineering solutions where quantum sensors outperform conventional systems by 40%.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Precision Manufacturing:</w:t>
      </w:r>
      <w:r>
        <w:t xml:space="preserve"> </w:t>
      </w:r>
      <w:r>
        <w:t xml:space="preserve">78% of Madrid's industrial exporters now demand physics-validated quality control systems (e.g., laser interferometry for semiconductor production).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Renewable Energy Transition:</w:t>
      </w:r>
      <w:r>
        <w:t xml:space="preserve"> </w:t>
      </w:r>
      <w:r>
        <w:t xml:space="preserve">The Madrid regional government's 2030 carbon neutrality plan has created €9.2B in annual contracts for photovoltaic efficiency optimization services.</w:t>
      </w:r>
    </w:p>
    <w:p>
      <w:pPr>
        <w:pStyle w:val="FirstParagraph"/>
      </w:pPr>
      <w:r>
        <w:t xml:space="preserve">Our physicist sales representatives—equipped with both technical credentials and commercial acumen—became indispensable in navigating these complex technical procurement processes, turning scientific capabilities into tangible revenue streams.</w:t>
      </w:r>
    </w:p>
    <w:bookmarkEnd w:id="21"/>
    <w:bookmarkStart w:id="22" w:name="Xcc459587b4b2c27b4b319ce211d59c72631be67"/>
    <w:p>
      <w:pPr>
        <w:pStyle w:val="Heading2"/>
      </w:pPr>
      <w:r>
        <w:t xml:space="preserve">III. Sales Performance Highlights (Q3 2023)</w:t>
      </w:r>
    </w:p>
    <w:p>
      <w:pPr>
        <w:pStyle w:val="FirstParagraph"/>
      </w:pPr>
      <w:r>
        <w:t xml:space="preserve">Sales Category</w:t>
      </w:r>
    </w:p>
    <w:p>
      <w:pPr>
        <w:pStyle w:val="BodyText"/>
      </w:pPr>
      <w:r>
        <w:t xml:space="preserve">Q3 Revenue (€)</w:t>
      </w:r>
    </w:p>
    <w:p>
      <w:pPr>
        <w:pStyle w:val="BodyText"/>
      </w:pPr>
      <w:r>
        <w:t xml:space="preserve">YoY Growth</w:t>
      </w:r>
    </w:p>
    <w:p>
      <w:pPr>
        <w:pStyle w:val="BodyText"/>
      </w:pPr>
      <w:r>
        <w:t xml:space="preserve">Physicist Impact Factor</w:t>
      </w:r>
    </w:p>
    <w:p>
      <w:pPr>
        <w:pStyle w:val="BodyText"/>
      </w:pPr>
      <w:r>
        <w:t xml:space="preserve">Quantum Sensing Solutions</w:t>
      </w:r>
    </w:p>
    <w:p>
      <w:pPr>
        <w:pStyle w:val="BodyText"/>
      </w:pPr>
      <w:r>
        <w:t xml:space="preserve">2,150,000</w:t>
      </w:r>
    </w:p>
    <w:p>
      <w:pPr>
        <w:pStyle w:val="BodyText"/>
      </w:pPr>
      <w:r>
        <w:t xml:space="preserve">+37%</w:t>
      </w:r>
    </w:p>
    <w:p>
      <w:pPr>
        <w:pStyle w:val="BodyText"/>
      </w:pPr>
      <w:r>
        <w:t xml:space="preserve">89% of deals closed through physicist-led technical validation</w:t>
      </w:r>
    </w:p>
    <w:p>
      <w:pPr>
        <w:pStyle w:val="BodyText"/>
      </w:pPr>
      <w:r>
        <w:t xml:space="preserve">Renewable Energy Analytics</w:t>
      </w:r>
    </w:p>
    <w:p>
      <w:pPr>
        <w:pStyle w:val="BodyText"/>
      </w:pPr>
      <w:r>
        <w:t xml:space="preserve">1,825,400+28%Physicist architects reduced client onboarding by 33%</w:t>
      </w:r>
    </w:p>
    <w:p>
      <w:pPr>
        <w:pStyle w:val="BodyText"/>
      </w:pPr>
      <w:r>
        <w:t xml:space="preserve">Precision Manufacturing Systems</w:t>
      </w:r>
    </w:p>
    <w:p>
      <w:pPr>
        <w:pStyle w:val="BodyText"/>
      </w:pPr>
      <w:r>
        <w:t xml:space="preserve">3,417,900</w:t>
      </w:r>
    </w:p>
    <w:p>
      <w:pPr>
        <w:pStyle w:val="BodyText"/>
      </w:pPr>
      <w:r>
        <w:t xml:space="preserve">+19%</w:t>
      </w:r>
    </w:p>
    <w:p>
      <w:pPr>
        <w:pStyle w:val="BodyText"/>
      </w:pPr>
      <w:r>
        <w:t xml:space="preserve">Technical consultative sales increased deal size by 26%</w:t>
      </w:r>
    </w:p>
    <w:p>
      <w:pPr>
        <w:pStyle w:val="BodyText"/>
      </w:pPr>
      <w:r>
        <w:t xml:space="preserve">Total Madrid Region Sales</w:t>
      </w:r>
    </w:p>
    <w:p>
      <w:pPr>
        <w:pStyle w:val="BodyText"/>
      </w:pPr>
      <w:r>
        <w:t xml:space="preserve">7,393,300</w:t>
      </w:r>
    </w:p>
    <w:p>
      <w:pPr>
        <w:pStyle w:val="BodyText"/>
      </w:pPr>
      <w:r>
        <w:t xml:space="preserve">+</w:t>
      </w:r>
    </w:p>
    <w:p>
      <w:pPr>
        <w:pStyle w:val="BodyText"/>
      </w:pPr>
      <w:r>
        <w:t xml:space="preserve">+18% YoY</w:t>
      </w:r>
    </w:p>
    <w:bookmarkEnd w:id="22"/>
    <w:bookmarkStart w:id="23" w:name="X81a44533c55a0baa1c4cf5df2d13af5c4afb53f"/>
    <w:p>
      <w:pPr>
        <w:pStyle w:val="Heading2"/>
      </w:pPr>
      <w:r>
        <w:t xml:space="preserve">IV. The Physicist Advantage: Sales Differentiation in Madrid</w:t>
      </w:r>
    </w:p>
    <w:p>
      <w:pPr>
        <w:pStyle w:val="FirstParagraph"/>
      </w:pPr>
      <w:r>
        <w:t xml:space="preserve">The core of our Madrid success lies in the unique value proposition of physicist-led sales execution. Unlike conventional sales teams, our physicists: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Demystify Complex Technology:</w:t>
      </w:r>
      <w:r>
        <w:t xml:space="preserve"> </w:t>
      </w:r>
      <w:r>
        <w:t xml:space="preserve">During a €4.2M contract negotiation with Iberdrola's Madrid headquarters, our physicist sales lead explained quantum efficiency metrics using real-time data visualizations from the city's own solar farm—closing the deal in 3 days (vs. industry average of 18).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Build Technical Trust:</w:t>
      </w:r>
      <w:r>
        <w:t xml:space="preserve"> </w:t>
      </w:r>
      <w:r>
        <w:t xml:space="preserve">In a competitive bid for the Madrid Metro's new safety system, our physicist team identified a thermal imaging flaw in competitors' proposals that would have caused €850K in future maintenance costs—winning the contract with a 42% premium.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Accelerate Compliance:</w:t>
      </w:r>
      <w:r>
        <w:t xml:space="preserve"> </w:t>
      </w:r>
      <w:r>
        <w:t xml:space="preserve">By leveraging physics knowledge of EU Directive 2019/178, our team implemented ISO-9060-compliant testing protocols that reduced certification timelines by 55% for energy clients across Madrid.</w:t>
      </w:r>
    </w:p>
    <w:p>
      <w:pPr>
        <w:pStyle w:val="FirstParagraph"/>
      </w:pPr>
      <w:r>
        <w:t xml:space="preserve">This expertise directly impacted customer acquisition: 74% of new Madrid clients cited "scientific credibility" as their primary decision factor—compared to just 28% industry average in non-physics sales teams.</w:t>
      </w:r>
    </w:p>
    <w:bookmarkEnd w:id="23"/>
    <w:bookmarkStart w:id="24" w:name="Xb35747fa971b6c6839c6fce7fb73f101c76e562"/>
    <w:p>
      <w:pPr>
        <w:pStyle w:val="Heading2"/>
      </w:pPr>
      <w:r>
        <w:t xml:space="preserve">V. Regional Challenges &amp; Physics-Driven Solutions</w:t>
      </w:r>
    </w:p>
    <w:p>
      <w:pPr>
        <w:pStyle w:val="FirstParagraph"/>
      </w:pPr>
      <w:r>
        <w:t xml:space="preserve">Madrid's market presents unique hurdles requiring physicist-level problem-solving: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Misalignment:</w:t>
      </w:r>
      <w:r>
        <w:t xml:space="preserve"> </w:t>
      </w:r>
      <w:r>
        <w:t xml:space="preserve">Many Madrid SMEs misunderstand physics applications. Our solution: Developed a "Physics Value Calculator" tool (co-created by our Madrid-based physicist team) that converts technical specs into ROI metrics—used in 89% of client presentations.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Spain's new AI Act requires physics-certified algorithms for autonomous systems. Our physicists pre-validated all product suites against Royal Decree 26/2023, eliminating compliance delays for Madrid clients.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Shortage:</w:t>
      </w:r>
      <w:r>
        <w:t xml:space="preserve"> </w:t>
      </w:r>
      <w:r>
        <w:t xml:space="preserve">With only 15% of Madrid's tech sales roles having scientific backgrounds (vs. 47% in our team), we implemented a "Physicist Sales Fellowship" program—resulting in 3 new physicist hires within Q3, all closing accounts within their first quarter.</w:t>
      </w:r>
    </w:p>
    <w:bookmarkEnd w:id="24"/>
    <w:bookmarkStart w:id="25" w:name="Xb5499c9957b32069a87d2b1e8579424f0f5b3f9"/>
    <w:p>
      <w:pPr>
        <w:pStyle w:val="Heading2"/>
      </w:pPr>
      <w:r>
        <w:t xml:space="preserve">VI. Strategic Recommendations for Spain Madrid Market</w:t>
      </w:r>
    </w:p>
    <w:p>
      <w:pPr>
        <w:pStyle w:val="FirstParagraph"/>
      </w:pPr>
      <w:r>
        <w:t xml:space="preserve">Based on this Sales Report, we recommend three physics-anchored initiatives to dominate the Madrid market: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Establish a Madrid Physics Innovation Hub:</w:t>
      </w:r>
      <w:r>
        <w:t xml:space="preserve"> </w:t>
      </w:r>
      <w:r>
        <w:t xml:space="preserve">Co-locate with CSIC (Spanish National Research Council) in Madrid's Parque Científico to jointly develop solutions for city projects (e.g., noise pollution sensors using quantum acoustics). Estimated ROI: €12.7M over 3 years.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Physicist-Led Client Workshops:</w:t>
      </w:r>
      <w:r>
        <w:t xml:space="preserve"> </w:t>
      </w:r>
      <w:r>
        <w:t xml:space="preserve">Launch quarterly "Physics in Business" forums across Madrid's industrial parks, featuring our physicists demonstrating real-world applications. Pilot event at IFEMA generated 47 qualified leads in one day.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Tailored Quantum Education Program:</w:t>
      </w:r>
      <w:r>
        <w:t xml:space="preserve"> </w:t>
      </w:r>
      <w:r>
        <w:t xml:space="preserve">Partner with Universidad Complutense to create a certification for Madrid sales teams on physics fundamentals—reducing client education costs by 31% as shown in Q3 metrics.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This Sales Report unequivocally demonstrates that integrating physicist expertise into commercial strategy is not merely advantageous—it is essential for success in Spain Madrid's science-driven economy. The 18% revenue growth achieved during Q3 stems directly from our team's ability to translate complex physics into business value, building trust where technical jargon previously created barriers.</w:t>
      </w:r>
    </w:p>
    <w:p>
      <w:pPr>
        <w:pStyle w:val="BodyText"/>
      </w:pPr>
      <w:r>
        <w:t xml:space="preserve">As Madrid positions itself as Europe's "Quantum Capital" (per EU Horizon 2025 strategy), the demand for physicist-savvy sales professionals will only intensify. We recommend elevating all Madrid-based sales roles to require physics literacy by Q1 2024, with immediate implementation of our proposed Innovation Hub. In a market where technical precision determines competitiveness, our physicists aren't just selling products—they're defining new standards for commercial success in Spain's most strategic city.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Elena Mendoza, Senior Physicist &amp; Sales Director</w:t>
      </w:r>
      <w:r>
        <w:br/>
      </w:r>
      <w:r>
        <w:rPr>
          <w:bCs/>
          <w:b/>
        </w:rPr>
        <w:t xml:space="preserve">Physicist Sales Division | Madrid Office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Strategic Physics Expertise Driving Growth in Spain Madrid</dc:title>
  <dc:creator/>
  <dc:language>en</dc:language>
  <cp:keywords/>
  <dcterms:created xsi:type="dcterms:W3CDTF">2026-09-25T19:01:47Z</dcterms:created>
  <dcterms:modified xsi:type="dcterms:W3CDTF">2026-09-25T19:01:47Z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