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6" w:name="Xedb78cbd88e0e1b2e6e073585e3329050233bc4"/>
    <w:p>
      <w:pPr>
        <w:pStyle w:val="Heading1"/>
      </w:pPr>
      <w:r>
        <w:t xml:space="preserve">Sales Report: Physicist-Driven Innovation in the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London Operations</w:t>
      </w:r>
      <w:r>
        <w:br/>
      </w:r>
      <w:r>
        <w:rPr>
          <w:bCs/>
          <w:b/>
        </w:rPr>
        <w:t xml:space="preserve">Prepared By:</w:t>
      </w:r>
      <w:r>
        <w:t xml:space="preserve"> </w:t>
      </w:r>
      <w:r>
        <w:t xml:space="preserve">Dr. Eleanor Vance, Lead Sales Strategist (Physics Background)</w:t>
      </w:r>
    </w:p>
    <w:bookmarkStart w:id="20" w:name="i.-executive-summary"/>
    <w:p>
      <w:pPr>
        <w:pStyle w:val="Heading2"/>
      </w:pPr>
      <w:r>
        <w:t xml:space="preserve">I. Executive Summary</w:t>
      </w:r>
    </w:p>
    <w:p>
      <w:pPr>
        <w:pStyle w:val="FirstParagraph"/>
      </w:pPr>
      <w:r>
        <w:t xml:space="preserve">This Sales Report details the performance of physics-driven product lines within the United Kingdom London market for Q3 2023. As a physicist turned sales strategist operating in London's competitive scientific commerce landscape, I confirm that our quantum sensing instruments and advanced materials testing solutions achieved a 17.4% year-over-year growth, significantly outpacing the UK-wide sector average of 5.8%. The report underscores how deep physics expertise directly translates to superior client acquisition and retention within the United Kingdom London ecosystem.</w:t>
      </w:r>
    </w:p>
    <w:bookmarkEnd w:id="20"/>
    <w:bookmarkStart w:id="21" w:name="X7aa653ea8a1819ba49826e8094b659a09397365"/>
    <w:p>
      <w:pPr>
        <w:pStyle w:val="Heading2"/>
      </w:pPr>
      <w:r>
        <w:t xml:space="preserve">II. Sales Performance: London Market Focus</w:t>
      </w:r>
    </w:p>
    <w:p>
      <w:pPr>
        <w:pStyle w:val="FirstParagraph"/>
      </w:pPr>
      <w:r>
        <w:t xml:space="preserve">London's scientific community remains our most valuable territory, contributing 63% of total UK revenue despite representing only 18% of our geographic footprint. Key achievements include:</w:t>
      </w:r>
    </w:p>
    <w:p>
      <w:pPr>
        <w:numPr>
          <w:ilvl w:val="0"/>
          <w:numId w:val="1001"/>
        </w:numPr>
        <w:pStyle w:val="Compact"/>
      </w:pPr>
      <w:r>
        <w:rPr>
          <w:bCs/>
          <w:b/>
        </w:rPr>
        <w:t xml:space="preserve">Quantum Magnetometer Sales:</w:t>
      </w:r>
      <w:r>
        <w:t xml:space="preserve"> </w:t>
      </w:r>
      <w:r>
        <w:t xml:space="preserve">+28% YoY to £4.2M (London market share: 37%)</w:t>
      </w:r>
    </w:p>
    <w:p>
      <w:pPr>
        <w:numPr>
          <w:ilvl w:val="0"/>
          <w:numId w:val="1001"/>
        </w:numPr>
        <w:pStyle w:val="Compact"/>
      </w:pPr>
      <w:r>
        <w:rPr>
          <w:bCs/>
          <w:b/>
        </w:rPr>
        <w:t xml:space="preserve">Nano-Characterization Services:</w:t>
      </w:r>
      <w:r>
        <w:t xml:space="preserve"> </w:t>
      </w:r>
      <w:r>
        <w:t xml:space="preserve">+19% YoY to £1.8M (targeting London universities and R&amp;D centers)</w:t>
      </w:r>
    </w:p>
    <w:p>
      <w:pPr>
        <w:numPr>
          <w:ilvl w:val="0"/>
          <w:numId w:val="1001"/>
        </w:numPr>
        <w:pStyle w:val="Compact"/>
      </w:pPr>
      <w:r>
        <w:rPr>
          <w:bCs/>
          <w:b/>
        </w:rPr>
        <w:t xml:space="preserve">Client Retention Rate:</w:t>
      </w:r>
      <w:r>
        <w:t xml:space="preserve"> </w:t>
      </w:r>
      <w:r>
        <w:t xml:space="preserve">92% (vs. industry average of 76%) in United Kingdom London</w:t>
      </w:r>
    </w:p>
    <w:p>
      <w:pPr>
        <w:pStyle w:val="FirstParagraph"/>
      </w:pPr>
      <w:r>
        <w:t xml:space="preserve">The success stems from our physicist-led sales approach, where technical credibility enables precise solution mapping to complex client challenges. For instance, our recent £1.3M contract with Imperial College London's Quantum Engineering Centre was secured after my team demonstrated how our physics-based calibration protocols reduced measurement error by 41% in their superconducting qubit research.</w:t>
      </w:r>
    </w:p>
    <w:bookmarkEnd w:id="21"/>
    <w:bookmarkStart w:id="22" w:name="X5cc04014e25a385bc9334a1afe4874fa259ecbf"/>
    <w:p>
      <w:pPr>
        <w:pStyle w:val="Heading2"/>
      </w:pPr>
      <w:r>
        <w:t xml:space="preserve">III. Market Analysis: Why London Demands Physics-Driven Sales</w:t>
      </w:r>
    </w:p>
    <w:p>
      <w:pPr>
        <w:pStyle w:val="FirstParagraph"/>
      </w:pPr>
      <w:r>
        <w:t xml:space="preserve">London's unique position as Europe's premier scientific hub creates distinct sales dynamics:</w:t>
      </w:r>
    </w:p>
    <w:p>
      <w:pPr>
        <w:numPr>
          <w:ilvl w:val="0"/>
          <w:numId w:val="1002"/>
        </w:numPr>
        <w:pStyle w:val="Compact"/>
      </w:pPr>
      <w:r>
        <w:rPr>
          <w:bCs/>
          <w:b/>
        </w:rPr>
        <w:t xml:space="preserve">Academic-R&amp;D Density:</w:t>
      </w:r>
      <w:r>
        <w:t xml:space="preserve"> </w:t>
      </w:r>
      <w:r>
        <w:t xml:space="preserve">14 major universities within 30km radius (e.g., UCL, King's College) demand solutions requiring deep physics understanding. Generic sales pitches fail here.</w:t>
      </w:r>
    </w:p>
    <w:p>
      <w:pPr>
        <w:numPr>
          <w:ilvl w:val="0"/>
          <w:numId w:val="1002"/>
        </w:numPr>
        <w:pStyle w:val="Compact"/>
      </w:pPr>
      <w:r>
        <w:rPr>
          <w:bCs/>
          <w:b/>
        </w:rPr>
        <w:t xml:space="preserve">Regulatory Environment:</w:t>
      </w:r>
      <w:r>
        <w:t xml:space="preserve"> </w:t>
      </w:r>
      <w:r>
        <w:t xml:space="preserve">UK's Engineering Council and ISO 17025 compliance require technical validation—our physicist sales team consistently navigates these complexities, reducing client onboarding time by 33%.</w:t>
      </w:r>
    </w:p>
    <w:p>
      <w:pPr>
        <w:numPr>
          <w:ilvl w:val="0"/>
          <w:numId w:val="1002"/>
        </w:numPr>
        <w:pStyle w:val="Compact"/>
      </w:pPr>
      <w:r>
        <w:rPr>
          <w:bCs/>
          <w:b/>
        </w:rPr>
        <w:t xml:space="preserve">Competitive Differentiation:</w:t>
      </w:r>
      <w:r>
        <w:t xml:space="preserve"> </w:t>
      </w:r>
      <w:r>
        <w:t xml:space="preserve">Competitor proposals in United Kingdom London often lack physics depth. Our Q3 client surveys show 89% of buyers cite "technical credibility of the salesperson" as decisive.</w:t>
      </w:r>
    </w:p>
    <w:p>
      <w:pPr>
        <w:pStyle w:val="FirstParagraph"/>
      </w:pPr>
      <w:r>
        <w:t xml:space="preserve">In the United Kingdom London market, we've observed that 74% of enterprise clients now require their vendors to employ at least one physicist in sales roles—a trend accelerating post-Brexit due to enhanced technical scrutiny in EU-aligned contracts.</w:t>
      </w:r>
    </w:p>
    <w:bookmarkEnd w:id="22"/>
    <w:bookmarkStart w:id="23" w:name="Xd297f07315c7503f9277f711d85b7638615869a"/>
    <w:p>
      <w:pPr>
        <w:pStyle w:val="Heading2"/>
      </w:pPr>
      <w:r>
        <w:t xml:space="preserve">IV. Challenges and Physics-Based Solutions</w:t>
      </w:r>
    </w:p>
    <w:p>
      <w:pPr>
        <w:pStyle w:val="FirstParagraph"/>
      </w:pPr>
      <w:r>
        <w:t xml:space="preserve">London's market presents unique hurdles, which our physics-trained sales force addresses through methodical analysis:</w:t>
      </w:r>
    </w:p>
    <w:p>
      <w:pPr>
        <w:pStyle w:val="BodyText"/>
      </w:pPr>
      <w:r>
        <w:t xml:space="preserve">Challenge</w:t>
      </w:r>
    </w:p>
    <w:p>
      <w:pPr>
        <w:pStyle w:val="BodyText"/>
      </w:pPr>
      <w:r>
        <w:t xml:space="preserve">Physics-Based Solution</w:t>
      </w:r>
    </w:p>
    <w:p>
      <w:pPr>
        <w:pStyle w:val="BodyText"/>
      </w:pPr>
      <w:r>
        <w:t xml:space="preserve">Outcome</w:t>
      </w:r>
    </w:p>
    <w:p>
      <w:pPr>
        <w:pStyle w:val="BodyText"/>
      </w:pPr>
      <w:r>
        <w:t xml:space="preserve">Clients skeptical about quantum sensor accuracy</w:t>
      </w:r>
    </w:p>
    <w:p>
      <w:pPr>
        <w:pStyle w:val="BodyText"/>
      </w:pPr>
      <w:r>
        <w:t xml:space="preserve">Demonstrated error propagation models during sales calls using London-based lab data (e.g., University College London's metrology lab)</w:t>
      </w:r>
    </w:p>
    <w:p>
      <w:pPr>
        <w:pStyle w:val="BodyText"/>
      </w:pPr>
      <w:r>
        <w:t xml:space="preserve">23% reduction in sales cycle length</w:t>
      </w:r>
    </w:p>
    <w:p>
      <w:pPr>
        <w:pStyle w:val="BodyText"/>
      </w:pPr>
      <w:r>
        <w:t xml:space="preserve">Post-Brexit supply chain disruptions for precision optics</w:t>
      </w:r>
    </w:p>
    <w:p>
      <w:pPr>
        <w:pStyle w:val="BodyText"/>
      </w:pPr>
      <w:r>
        <w:t xml:space="preserve">Applied physics principles to redesign packaging protocols, reducing shipping damage by 67%</w:t>
      </w:r>
    </w:p>
    <w:p>
      <w:pPr>
        <w:pStyle w:val="BodyText"/>
      </w:pPr>
      <w:r>
        <w:t xml:space="preserve">Critical delivery success for AstraZeneca London R&amp;D project</w:t>
      </w:r>
    </w:p>
    <w:p>
      <w:pPr>
        <w:pStyle w:val="BodyText"/>
      </w:pPr>
      <w:r>
        <w:t xml:space="preserve">Competitors undercutting prices with generic solutions</w:t>
      </w:r>
    </w:p>
    <w:p>
      <w:pPr>
        <w:pStyle w:val="BodyText"/>
      </w:pPr>
      <w:r>
        <w:t xml:space="preserve">Pitched value through physics-based TCO analysis (e.g., 5-year cost savings of £187k vs. competitor's system)</w:t>
      </w:r>
    </w:p>
    <w:p>
      <w:pPr>
        <w:pStyle w:val="BodyText"/>
      </w:pPr>
    </w:p>
    <w:p>
      <w:pPr>
        <w:pStyle w:val="BodyText"/>
      </w:pPr>
      <w:r>
        <w:t xml:space="preserve">32% higher average deal size in London</w:t>
      </w:r>
    </w:p>
    <w:bookmarkEnd w:id="23"/>
    <w:bookmarkStart w:id="24" w:name="X4c2b73b30ebe00f27c491153b4e686ba2d776e8"/>
    <w:p>
      <w:pPr>
        <w:pStyle w:val="Heading2"/>
      </w:pPr>
      <w:r>
        <w:t xml:space="preserve">V. Strategic Recommendations for United Kingdom London Growth</w:t>
      </w:r>
    </w:p>
    <w:p>
      <w:pPr>
        <w:pStyle w:val="FirstParagraph"/>
      </w:pPr>
      <w:r>
        <w:t xml:space="preserve">Based on physics-driven market analysis, we recommend:</w:t>
      </w:r>
    </w:p>
    <w:p>
      <w:pPr>
        <w:numPr>
          <w:ilvl w:val="0"/>
          <w:numId w:val="1003"/>
        </w:numPr>
        <w:pStyle w:val="Compact"/>
      </w:pPr>
      <w:r>
        <w:rPr>
          <w:bCs/>
          <w:b/>
        </w:rPr>
        <w:t xml:space="preserve">Expand Physicist Sales Teams in Central London:</w:t>
      </w:r>
      <w:r>
        <w:t xml:space="preserve"> </w:t>
      </w:r>
      <w:r>
        <w:t xml:space="preserve">Target 40% of new sales hires to have physics PhDs by Q1 2024. Data shows these hires achieve 58% higher conversion rates in London's academic markets.</w:t>
      </w:r>
    </w:p>
    <w:p>
      <w:pPr>
        <w:numPr>
          <w:ilvl w:val="0"/>
          <w:numId w:val="1003"/>
        </w:numPr>
        <w:pStyle w:val="Compact"/>
      </w:pPr>
      <w:r>
        <w:rPr>
          <w:bCs/>
          <w:b/>
        </w:rPr>
        <w:t xml:space="preserve">Leverage London's Innovation Hubs:</w:t>
      </w:r>
      <w:r>
        <w:t xml:space="preserve"> </w:t>
      </w:r>
      <w:r>
        <w:t xml:space="preserve">Partner with Innovate UK-funded facilities (e.g., UCL Business, Catapult Network) to embed our physicist sales team in co-development projects. This approach generated £950k in pipeline during Q3.</w:t>
      </w:r>
    </w:p>
    <w:p>
      <w:pPr>
        <w:numPr>
          <w:ilvl w:val="0"/>
          <w:numId w:val="1003"/>
        </w:numPr>
        <w:pStyle w:val="Compact"/>
      </w:pPr>
      <w:r>
        <w:rPr>
          <w:bCs/>
          <w:b/>
        </w:rPr>
        <w:t xml:space="preserve">Develop Quantum-First Sales Training:</w:t>
      </w:r>
      <w:r>
        <w:t xml:space="preserve"> </w:t>
      </w:r>
      <w:r>
        <w:t xml:space="preserve">Replace generic sales modules with physics-focused curricula covering quantum metrology and material science—proven to reduce client objections by 45% in London trials.</w:t>
      </w:r>
    </w:p>
    <w:bookmarkEnd w:id="24"/>
    <w:bookmarkStart w:id="25" w:name="X57ff86b7321ee1d0a71f76e2955eb16573999b8"/>
    <w:p>
      <w:pPr>
        <w:pStyle w:val="Heading2"/>
      </w:pPr>
      <w:r>
        <w:t xml:space="preserve">VI. Conclusion: The Physics Advantage in London's Market</w:t>
      </w:r>
    </w:p>
    <w:p>
      <w:pPr>
        <w:pStyle w:val="FirstParagraph"/>
      </w:pPr>
      <w:r>
        <w:t xml:space="preserve">This Sales Report affirms that a physicist's technical rigor is not merely an asset but the strategic differentiator required for success in the United Kingdom London market. Our Q3 results prove that when sales teams possess deep physics expertise, they don't just sell products—they engineer solutions to clients' most complex problems. As London cements its position as Europe's quantum tech capital (with £520M invested in 2023), our physicist-led approach positions us for sustained dominance.</w:t>
      </w:r>
    </w:p>
    <w:p>
      <w:pPr>
        <w:pStyle w:val="BodyText"/>
      </w:pPr>
      <w:r>
        <w:t xml:space="preserve">Looking ahead, I recommend doubling down on physics integration across all London client touchpoints. The data is unequivocal: In the United Kingdom London scientific marketplace, a physicist isn't just a salesperson—they're the key to unlocking growth. With 68% of our largest London clients now requesting direct physicist engagement during sales cycles, this model isn't optional; it's imperative for market leadership.</w:t>
      </w:r>
    </w:p>
    <w:p>
      <w:pPr>
        <w:pStyle w:val="BodyText"/>
      </w:pPr>
      <w:r>
        <w:rPr>
          <w:bCs/>
          <w:b/>
        </w:rPr>
        <w:t xml:space="preserve">Next Steps:</w:t>
      </w:r>
      <w:r>
        <w:t xml:space="preserve"> </w:t>
      </w:r>
      <w:r>
        <w:t xml:space="preserve">Present full London pipeline analysis at November 15th executive meeting, with focus on quantum sensor deployment strategy at the new £200M Quantum Tech Campus in Canary Wharf.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United Kingdom London Market Analysis</dc:title>
  <dc:creator/>
  <dc:language>en</dc:language>
  <cp:keywords/>
  <dcterms:created xsi:type="dcterms:W3CDTF">2026-07-21T08:34:16Z</dcterms:created>
  <dcterms:modified xsi:type="dcterms:W3CDTF">2026-07-21T08:34:16Z</dcterms:modified>
</cp:coreProperties>
</file>

<file path=docProps/custom.xml><?xml version="1.0" encoding="utf-8"?>
<Properties xmlns="http://schemas.openxmlformats.org/officeDocument/2006/custom-properties" xmlns:vt="http://schemas.openxmlformats.org/officeDocument/2006/docPropsVTypes"/>
</file>