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4d648b011bc218d20b160cd4d8d53643afb4314"/>
    <w:p>
      <w:pPr>
        <w:pStyle w:val="Heading1"/>
      </w:pPr>
      <w:r>
        <w:t xml:space="preserve">Sales Report: Physics-Driven Innovation in United Kingdom Manchester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physics-focused technology solutions across the United Kingdom Manchester region during Q3 2023. The report demonstrates how strategic integration of physicist expertise has driven a 37% year-on-year sales growth in our advanced instrumentation division. Manchester's emerging role as a UK science hub – anchored by institutions like The University of Manchester and the National Graphene Institute – has positioned us uniquely to capitalize on demand for physics-based solutions. Our team of lead physicists has been instrumental in developing client-specific applications that directly address sector challenges, transforming theoretical knowledge into tangible commercial value across key verticals including pharmaceuticals, engineering, and renewable energy.</w:t>
      </w:r>
    </w:p>
    <w:bookmarkEnd w:id="20"/>
    <w:bookmarkStart w:id="21" w:name="X5df4808d76eb5b796c272677f284b6f3a909870"/>
    <w:p>
      <w:pPr>
        <w:pStyle w:val="Heading2"/>
      </w:pPr>
      <w:r>
        <w:t xml:space="preserve">Market Context: Manchester as a Physics Innovation Epicenter</w:t>
      </w:r>
    </w:p>
    <w:p>
      <w:pPr>
        <w:pStyle w:val="FirstParagraph"/>
      </w:pPr>
      <w:r>
        <w:t xml:space="preserve">The United Kingdom Manchester market has evolved into a critical nexus for physics-driven commercialization. With the University of Manchester's Nobel Prize-winning graphene research and the presence of 54% of UK quantum computing initiatives, local businesses increasingly seek specialized physicist-supported solutions. Our Sales Report tracks how this ecosystem fuels demand: 68% of our Manchester clients (n=127) explicitly required physicist-led consultation during purchase decisions – significantly higher than the UK national average (42%). This trend underscores Manchester's unique market dynamic where scientific credibility directly correlates with sales conversion rates. The city's £3.2 billion annual investment in physics-based R&amp;D infrastructure creates unprecedented opportunities for specialized sales approaches that leverage physicist credentials.</w:t>
      </w:r>
    </w:p>
    <w:bookmarkEnd w:id="21"/>
    <w:bookmarkStart w:id="22" w:name="Xd5a65562efa5cc52aa72b176259cd4043887b2b"/>
    <w:p>
      <w:pPr>
        <w:pStyle w:val="Heading2"/>
      </w:pPr>
      <w:r>
        <w:t xml:space="preserve">Performance Metrics: Physicist-Driven Sales Excellence</w:t>
      </w:r>
    </w:p>
    <w:p>
      <w:pPr>
        <w:pStyle w:val="FirstParagraph"/>
      </w:pPr>
      <w:r>
        <w:t xml:space="preserve">Our Manchester operations achieved remarkable results through deliberate physicist integration across the sales lifecycle. Key performance indicators reveal: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37% YoY Revenue Growth</w:t>
      </w:r>
      <w:r>
        <w:t xml:space="preserve">: Outpacing national market growth by 2.3x (UK average: 16%)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89% Client Retention Rate</w:t>
      </w:r>
      <w:r>
        <w:t xml:space="preserve">: Directly linked to physicist-led technical support (vs. industry average: 65%)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£2.4M in New Contracts</w:t>
      </w:r>
      <w:r>
        <w:t xml:space="preserve">: All secured through physicist-client co-design workshops conducted across Manchester sites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19% Average Deal Size Increase</w:t>
      </w:r>
      <w:r>
        <w:t xml:space="preserve">: Physicist involvement enabled complex solution bundling (e.g., spectroscopy systems with AI analytics)</w:t>
      </w:r>
    </w:p>
    <w:p>
      <w:pPr>
        <w:pStyle w:val="FirstParagraph"/>
      </w:pPr>
      <w:r>
        <w:t xml:space="preserve">Critically, our Sales Report confirms that deals involving physicist participation closed 42% faster than standard sales cycles. This efficiency stems from Manchester clients' recognition that physics expertise prevents costly implementation errors – a priority for R&amp;D-intensive firms like AstraZeneca's Manchester facility and Siemens Mobility's local engineering division.</w:t>
      </w:r>
    </w:p>
    <w:bookmarkEnd w:id="22"/>
    <w:bookmarkStart w:id="26" w:name="key-product-lines-dominating-sales"/>
    <w:p>
      <w:pPr>
        <w:pStyle w:val="Heading2"/>
      </w:pPr>
      <w:r>
        <w:t xml:space="preserve">Key Product Lines Dominating Sales</w:t>
      </w:r>
    </w:p>
    <w:p>
      <w:pPr>
        <w:pStyle w:val="FirstParagraph"/>
      </w:pPr>
      <w:r>
        <w:t xml:space="preserve">The top-performing solutions directly leverage physicist collaboration:</w:t>
      </w:r>
    </w:p>
    <w:bookmarkStart w:id="23" w:name="quantum-sensing-instrumentation"/>
    <w:p>
      <w:pPr>
        <w:pStyle w:val="Heading3"/>
      </w:pPr>
      <w:r>
        <w:t xml:space="preserve">1. Quantum Sensing Instrumentation</w:t>
      </w:r>
    </w:p>
    <w:p>
      <w:pPr>
        <w:pStyle w:val="FirstParagraph"/>
      </w:pPr>
      <w:r>
        <w:t xml:space="preserve">Growth: 61% YoY. Manchester's quantum technology cluster (including the UK Quantum Technologies Programme) drove demand for our ultra-sensitive magnetometers developed in partnership with The University of Manchester's Physics Department. Physicist-led demonstrations at the Manchester Science Festival secured 28 enterprise contracts.</w:t>
      </w:r>
    </w:p>
    <w:bookmarkEnd w:id="23"/>
    <w:bookmarkStart w:id="24" w:name="graphene-enhanced-materials-testing"/>
    <w:p>
      <w:pPr>
        <w:pStyle w:val="Heading3"/>
      </w:pPr>
      <w:r>
        <w:t xml:space="preserve">2. Graphene-Enhanced Materials Testing</w:t>
      </w:r>
    </w:p>
    <w:p>
      <w:pPr>
        <w:pStyle w:val="FirstParagraph"/>
      </w:pPr>
      <w:r>
        <w:t xml:space="preserve">Growth: 47% YoY. Sales surged following the National Graphene Institute's accreditation of our testing protocols. Our lead physicist, Dr. Elara Chen (formerly of Manchester Met), engineered client-specific validation workflows that reduced materials R&amp;D timelines by 35% – a key selling point during sales calls across Manchester's manufacturing sector.</w:t>
      </w:r>
    </w:p>
    <w:bookmarkEnd w:id="24"/>
    <w:bookmarkStart w:id="25" w:name="renewable-energy-analytics-suite"/>
    <w:p>
      <w:pPr>
        <w:pStyle w:val="Heading3"/>
      </w:pPr>
      <w:r>
        <w:t xml:space="preserve">3. Renewable Energy Analytics Suite</w:t>
      </w:r>
    </w:p>
    <w:p>
      <w:pPr>
        <w:pStyle w:val="FirstParagraph"/>
      </w:pPr>
      <w:r>
        <w:t xml:space="preserve">Growth: 52% YoY. Partnered with Greater Manchester Combined Authority's decarbonization initiative, our physicist-designed solar yield optimization platform secured contracts with 14 municipal and industrial clients after successful pilot testing at Manchester Airport's renewable grid.</w:t>
      </w:r>
    </w:p>
    <w:bookmarkEnd w:id="25"/>
    <w:bookmarkEnd w:id="26"/>
    <w:bookmarkStart w:id="27" w:name="Xb8428c4629e7f4e469527b1011bc5fb92351778"/>
    <w:p>
      <w:pPr>
        <w:pStyle w:val="Heading2"/>
      </w:pPr>
      <w:r>
        <w:t xml:space="preserve">Physicist-Centric Sales Strategy in United Kingdom Manchester</w:t>
      </w:r>
    </w:p>
    <w:p>
      <w:pPr>
        <w:pStyle w:val="FirstParagraph"/>
      </w:pPr>
      <w:r>
        <w:t xml:space="preserve">This Sales Report emphasizes our specialized approach: every Manchester sales representative now undergoes physicist collaboration training. Our regional team includes three certified physicists who co-lead client engagements, directly translating technical capabilities into business outcomes. For example, during a high-value pitch to Rolls-Royce's Derby-Manchester division (a key United Kingdom Manchester customer), our physicist identified an unmet need in turbine blade material stress testing – leading to a £450k bespoke solution that included 12 months of physicist support.</w:t>
      </w:r>
    </w:p>
    <w:p>
      <w:pPr>
        <w:pStyle w:val="BodyText"/>
      </w:pPr>
      <w:r>
        <w:t xml:space="preserve">Crucially, the Sales Report identifies that Manchester clients prioritize "physicist credibility" over price. When asked during post-sale surveys, 83% of Manchester customers cited our physicist team's scientific validation as their primary purchase motivator – compared to 56% nationally. This validates our strategy of embedding physicists within sales teams rather than treating them as support staff.</w:t>
      </w:r>
    </w:p>
    <w:bookmarkEnd w:id="27"/>
    <w:bookmarkStart w:id="28" w:name="challenges-and-strategic-opportunities"/>
    <w:p>
      <w:pPr>
        <w:pStyle w:val="Heading2"/>
      </w:pPr>
      <w:r>
        <w:t xml:space="preserve">Challenges and Strategic Opportunities</w:t>
      </w:r>
    </w:p>
    <w:p>
      <w:pPr>
        <w:pStyle w:val="FirstParagraph"/>
      </w:pPr>
      <w:r>
        <w:t xml:space="preserve">Despite success, Manchester-specific challenges require attention. The Sales Report notes that 31% of initial client objections stemmed from "physics complexity" – requiring tailored communication strategies developed by our physicist advisors. To address this, we've launched "Physics for Business" workshops at Manchester Science Park, translating technical concepts for non-scientific stakeholders.</w:t>
      </w:r>
    </w:p>
    <w:p>
      <w:pPr>
        <w:pStyle w:val="BodyText"/>
      </w:pPr>
      <w:r>
        <w:t xml:space="preserve">Emerging opportunities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Physics Integration</w:t>
      </w:r>
      <w:r>
        <w:t xml:space="preserve">: Partnerships with Manchester University NHS Foundation Trust to develop radiation therapy analytics (potential £1.8M market)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Cities Data Hub Expansion</w:t>
      </w:r>
      <w:r>
        <w:t xml:space="preserve">: Leveraging Manchester's smart city initiative to deploy physics-based air quality sensors across the United Kingdom region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Quantum Education Programs</w:t>
      </w:r>
      <w:r>
        <w:t xml:space="preserve">: Co-developing certification courses with Manchester colleges targeting local STEM workforce development (projected 20% sales uplift)</w:t>
      </w:r>
    </w:p>
    <w:bookmarkEnd w:id="28"/>
    <w:bookmarkStart w:id="29" w:name="Xa139a413d9243de03185b6017bb9cdb17bdd32c"/>
    <w:p>
      <w:pPr>
        <w:pStyle w:val="Heading2"/>
      </w:pPr>
      <w:r>
        <w:t xml:space="preserve">Conclusion and Forward-Looking Recommendations</w:t>
      </w:r>
    </w:p>
    <w:p>
      <w:pPr>
        <w:pStyle w:val="FirstParagraph"/>
      </w:pPr>
      <w:r>
        <w:t xml:space="preserve">This Sales Report conclusively demonstrates that in the United Kingdom Manchester market, physicist involvement is not merely beneficial but essential for commercial success. The data reveals a direct causal relationship between physicist-led engagement and sales outcomes, with Manchester exhibiting the highest correlation in our UK operations. As the city accelerates its status as a physics innovation capital (evidenced by its 40% YoY growth in physics-related patents),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Physicist Deployment</w:t>
      </w:r>
      <w:r>
        <w:t xml:space="preserve">: Increase physicist headcount in Manchester by 40% to match market demand, focusing on quantum and materials science domains where local expertise is concentrated.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Manchester-Specific Solution Packages</w:t>
      </w:r>
      <w:r>
        <w:t xml:space="preserve">: Create bundled offerings addressing city-specific needs (e.g., "Manchester Quantum Readiness Kit" for startups at the Science Park).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University Alliances</w:t>
      </w:r>
      <w:r>
        <w:t xml:space="preserve">: Formalize partnerships with The University of Manchester's Department of Physics to co-create client case studies and talent pipelines.</w:t>
      </w:r>
    </w:p>
    <w:p>
      <w:pPr>
        <w:pStyle w:val="FirstParagraph"/>
      </w:pPr>
      <w:r>
        <w:t xml:space="preserve">The future of physics-based sales in United Kingdom Manchester hinges on deepening scientific credibility within commercial interactions. As confirmed by our Q3 Sales Report, every £1 invested in physicist integration yields £4.20 in revenue – a return that positions Manchester as our most strategic regional market. We project 50% further growth for the physics division through the end of 2024, driven by sustained physicist-customer collaboration that transforms complex scientific potential into measurable commercial impact across Greater Manchester's innovation ecosystem.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Sales Intelligence Unit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Confidential: United Kingdom Manchester Operations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Report: United Kingdom Manchester Market Analysis</dc:title>
  <dc:creator/>
  <dc:language>en</dc:language>
  <cp:keywords/>
  <dcterms:created xsi:type="dcterms:W3CDTF">2026-07-21T08:23:42Z</dcterms:created>
  <dcterms:modified xsi:type="dcterms:W3CDTF">2026-07-21T08:23:42Z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