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76e6ce1a4bdbea3238a49126d6ce4f453197a2d"/>
    <w:p>
      <w:pPr>
        <w:pStyle w:val="Heading1"/>
      </w:pPr>
      <w:r>
        <w:t xml:space="preserve">Physicist Sales Performance Report: United States Houston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Sales Department</w:t>
      </w:r>
      <w:r>
        <w:br/>
      </w:r>
      <w:r>
        <w:rPr>
          <w:bCs/>
          <w:b/>
        </w:rPr>
        <w:t xml:space="preserve">Prepared By:</w:t>
      </w:r>
      <w:r>
        <w:t xml:space="preserve"> </w:t>
      </w:r>
      <w:r>
        <w:t xml:space="preserve">Dr. Evelyn Reed, Senior Physicist &amp; Strategic Sales Lead (Houston Division)</w:t>
      </w:r>
    </w:p>
    <w:bookmarkStart w:id="20" w:name="i.-executive-summary"/>
    <w:p>
      <w:pPr>
        <w:pStyle w:val="Heading2"/>
      </w:pPr>
      <w:r>
        <w:t xml:space="preserve">I. Executive Summary</w:t>
      </w:r>
    </w:p>
    <w:p>
      <w:pPr>
        <w:pStyle w:val="FirstParagraph"/>
      </w:pPr>
      <w:r>
        <w:t xml:space="preserve">This comprehensive Sales Report details the exceptional performance of our Physics-Driven Sales Strategy in the United States Houston market during Q3 2023. As a critical hub for energy innovation, aerospace research, and advanced manufacturing within the United States Houston ecosystem, this region has demonstrated unprecedented growth potential for physics-based solutions. Our Physicist-led sales initiatives have achieved a 37% year-over-year increase in revenue, significantly outperforming national averages by 22 percentage points. This report validates that integrating deep scientific expertise—specifically from our certified Physicist team—into client-facing roles directly correlates with market leadership in Houston's competitive technical landscape.</w:t>
      </w:r>
    </w:p>
    <w:bookmarkEnd w:id="20"/>
    <w:bookmarkStart w:id="21" w:name="X4939b32748f44d0dcf387274a1000b114b912fb"/>
    <w:p>
      <w:pPr>
        <w:pStyle w:val="Heading2"/>
      </w:pPr>
      <w:r>
        <w:t xml:space="preserve">II. Sales Performance: Houston Market Analysis</w:t>
      </w:r>
    </w:p>
    <w:p>
      <w:pPr>
        <w:pStyle w:val="FirstParagraph"/>
      </w:pPr>
      <w:r>
        <w:t xml:space="preserve">The United States Houston market represents a $14.7B technical solutions sector where physics expertise is increasingly non-negotiable for high-value contracts. Our Physicist team (led by Dr. Reed) has redefined sales methodology through:</w:t>
      </w:r>
    </w:p>
    <w:p>
      <w:pPr>
        <w:numPr>
          <w:ilvl w:val="0"/>
          <w:numId w:val="1001"/>
        </w:numPr>
        <w:pStyle w:val="Compact"/>
      </w:pPr>
      <w:r>
        <w:rPr>
          <w:bCs/>
          <w:b/>
        </w:rPr>
        <w:t xml:space="preserve">Client Trust Acceleration:</w:t>
      </w:r>
      <w:r>
        <w:t xml:space="preserve"> </w:t>
      </w:r>
      <w:r>
        <w:t xml:space="preserve">89% of enterprise clients in Houston explicitly cited the Physicist's technical credibility as the decisive factor in contract awards—up from 52% in Q1 2023.</w:t>
      </w:r>
    </w:p>
    <w:p>
      <w:pPr>
        <w:numPr>
          <w:ilvl w:val="0"/>
          <w:numId w:val="1001"/>
        </w:numPr>
        <w:pStyle w:val="Compact"/>
      </w:pPr>
      <w:r>
        <w:rPr>
          <w:bCs/>
          <w:b/>
        </w:rPr>
        <w:t xml:space="preserve">Niche Market Penetration:</w:t>
      </w:r>
      <w:r>
        <w:t xml:space="preserve"> </w:t>
      </w:r>
      <w:r>
        <w:t xml:space="preserve">Secured 14 new contracts with NASA Johnson Space Center, ExxonMobil R&amp;D, and University of Houston research centers—representing $8.3M in new recurring revenue.</w:t>
      </w:r>
    </w:p>
    <w:p>
      <w:pPr>
        <w:numPr>
          <w:ilvl w:val="0"/>
          <w:numId w:val="1001"/>
        </w:numPr>
        <w:pStyle w:val="Compact"/>
      </w:pPr>
      <w:r>
        <w:rPr>
          <w:bCs/>
          <w:b/>
        </w:rPr>
        <w:t xml:space="preserve">Product Differentiation:</w:t>
      </w:r>
      <w:r>
        <w:t xml:space="preserve"> </w:t>
      </w:r>
      <w:r>
        <w:t xml:space="preserve">Physics-based solution design reduced client onboarding time by 41% through precise technical alignment (vs. industry average of 68%).</w:t>
      </w:r>
    </w:p>
    <w:bookmarkEnd w:id="21"/>
    <w:bookmarkStart w:id="22" w:name="X774f290b86e73e6873fbec65423d32bc00f554c"/>
    <w:p>
      <w:pPr>
        <w:pStyle w:val="Heading2"/>
      </w:pPr>
      <w:r>
        <w:t xml:space="preserve">III. Physicist-Driven Sales Strategy: Houston-Specific Execution</w:t>
      </w:r>
    </w:p>
    <w:p>
      <w:pPr>
        <w:pStyle w:val="FirstParagraph"/>
      </w:pPr>
      <w:r>
        <w:t xml:space="preserve">In the unique United States Houston context—where energy transition, aerospace innovation, and industrial IoT converge—the Physicist's role has evolved beyond traditional sales. Our strategy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Element</w:t>
            </w:r>
          </w:p>
        </w:tc>
        <w:tc>
          <w:tcPr/>
          <w:p>
            <w:pPr>
              <w:pStyle w:val="Compact"/>
              <w:jc w:val="left"/>
            </w:pPr>
            <w:r>
              <w:t xml:space="preserve">Houston Implementation</w:t>
            </w:r>
          </w:p>
        </w:tc>
        <w:tc>
          <w:tcPr/>
          <w:p>
            <w:pPr>
              <w:pStyle w:val="Compact"/>
              <w:jc w:val="left"/>
            </w:pPr>
            <w:r>
              <w:t xml:space="preserve">Revenue Impact (Q3)</w:t>
            </w:r>
          </w:p>
        </w:tc>
      </w:tr>
      <w:tr>
        <w:tc>
          <w:tcPr/>
          <w:p>
            <w:pPr>
              <w:pStyle w:val="Compact"/>
              <w:jc w:val="left"/>
            </w:pPr>
            <w:r>
              <w:rPr>
                <w:iCs/>
                <w:i/>
              </w:rPr>
              <w:t xml:space="preserve">Tech-First Consultative Selling</w:t>
            </w:r>
          </w:p>
        </w:tc>
        <w:tc>
          <w:tcPr/>
          <w:p>
            <w:pPr>
              <w:pStyle w:val="Compact"/>
              <w:jc w:val="left"/>
            </w:pPr>
            <w:r>
              <w:t xml:space="preserve">Demonstrating quantum sensor applications for oilfield seismic mapping at Chevron's Houston R&amp;D hub</w:t>
            </w:r>
          </w:p>
        </w:tc>
        <w:tc>
          <w:tcPr/>
          <w:p>
            <w:pPr>
              <w:pStyle w:val="Compact"/>
              <w:jc w:val="left"/>
            </w:pPr>
            <w:r>
              <w:t xml:space="preserve">$2.1M new contracts</w:t>
            </w:r>
          </w:p>
        </w:tc>
      </w:tr>
      <w:tr>
        <w:tc>
          <w:tcPr/>
          <w:p>
            <w:pPr>
              <w:pStyle w:val="Compact"/>
              <w:jc w:val="left"/>
            </w:pPr>
            <w:r>
              <w:rPr>
                <w:iCs/>
                <w:i/>
              </w:rPr>
              <w:t xml:space="preserve">University Partnership Integration</w:t>
            </w:r>
          </w:p>
        </w:tc>
        <w:tc>
          <w:tcPr/>
          <w:p>
            <w:pPr>
              <w:pStyle w:val="Compact"/>
              <w:jc w:val="left"/>
            </w:pPr>
            <w:r>
              <w:t xml:space="preserve">Co-developing physics curriculum with Rice University for client training programs</w:t>
            </w:r>
          </w:p>
        </w:tc>
        <w:tc>
          <w:tcPr/>
          <w:p>
            <w:pPr>
              <w:pStyle w:val="Compact"/>
              <w:jc w:val="left"/>
            </w:pPr>
            <w:r>
              <w:t xml:space="preserve">$1.7M in academic licensing revenue</w:t>
            </w:r>
          </w:p>
        </w:tc>
      </w:tr>
      <w:tr>
        <w:tc>
          <w:tcPr/>
          <w:p>
            <w:pPr>
              <w:pStyle w:val="Compact"/>
              <w:jc w:val="left"/>
            </w:pPr>
            <w:r>
              <w:rPr>
                <w:iCs/>
                <w:i/>
              </w:rPr>
              <w:t xml:space="preserve">Energy Transition Focus</w:t>
            </w:r>
          </w:p>
        </w:tc>
        <w:tc>
          <w:tcPr/>
          <w:p>
            <w:pPr>
              <w:pStyle w:val="Compact"/>
              <w:jc w:val="left"/>
            </w:pPr>
            <w:r>
              <w:t xml:space="preserve">Deploying photovoltaic efficiency analytics for Houston-based renewable energy startups</w:t>
            </w:r>
          </w:p>
        </w:tc>
        <w:tc>
          <w:tcPr/>
          <w:p>
            <w:pPr>
              <w:pStyle w:val="Compact"/>
              <w:jc w:val="left"/>
            </w:pPr>
            <w:r>
              <w:t xml:space="preserve">$2.9M (32% of total Houston sales)</w:t>
            </w:r>
          </w:p>
        </w:tc>
      </w:tr>
    </w:tbl>
    <w:p>
      <w:pPr>
        <w:pStyle w:val="BodyText"/>
      </w:pPr>
      <w:r>
        <w:t xml:space="preserve">This targeted approach directly addresses Houston's strategic priorities: 78% of Fortune 500 companies headquartered in the United States have established advanced R&amp;D centers in Houston, all requiring physics-validated technical solutions. The Physicist sales team's ability to translate quantum mechanics into oilfield optimization or fusion energy applications has created a defensible competitive moat.</w:t>
      </w:r>
    </w:p>
    <w:bookmarkEnd w:id="22"/>
    <w:bookmarkStart w:id="23" w:name="X77bfd9abde0809973ed8b9f2ea53554d0ec32b8"/>
    <w:p>
      <w:pPr>
        <w:pStyle w:val="Heading2"/>
      </w:pPr>
      <w:r>
        <w:t xml:space="preserve">IV. Challenges Overcome in United States Houston</w:t>
      </w:r>
    </w:p>
    <w:p>
      <w:pPr>
        <w:pStyle w:val="FirstParagraph"/>
      </w:pPr>
      <w:r>
        <w:t xml:space="preserve">Despite market momentum, Houston presented unique hurdles requiring physicist-level problem-solving:</w:t>
      </w:r>
    </w:p>
    <w:p>
      <w:pPr>
        <w:numPr>
          <w:ilvl w:val="0"/>
          <w:numId w:val="1002"/>
        </w:numPr>
        <w:pStyle w:val="Compact"/>
      </w:pPr>
      <w:r>
        <w:rPr>
          <w:iCs/>
          <w:i/>
        </w:rPr>
        <w:t xml:space="preserve">Technical Depth Demand:</w:t>
      </w:r>
      <w:r>
        <w:t xml:space="preserve"> </w:t>
      </w:r>
      <w:r>
        <w:t xml:space="preserve">Clients requested validation of superconductivity models for grid-scale storage—addressed through our Physicist's collaboration with MIT Lab (Houston), reducing response time from 14 to 2 days.</w:t>
      </w:r>
    </w:p>
    <w:p>
      <w:pPr>
        <w:numPr>
          <w:ilvl w:val="0"/>
          <w:numId w:val="1002"/>
        </w:numPr>
        <w:pStyle w:val="Compact"/>
      </w:pPr>
      <w:r>
        <w:rPr>
          <w:iCs/>
          <w:i/>
        </w:rPr>
        <w:t xml:space="preserve">Competitive Pressure:</w:t>
      </w:r>
      <w:r>
        <w:t xml:space="preserve"> </w:t>
      </w:r>
      <w:r>
        <w:t xml:space="preserve">Competitors' generic sales teams couldn't counter our physics-based value proposition; we won the $3.2M BP contract by demonstrating magnetic resonance imaging applications for pipeline integrity (using physicist-designed models).</w:t>
      </w:r>
    </w:p>
    <w:p>
      <w:pPr>
        <w:numPr>
          <w:ilvl w:val="0"/>
          <w:numId w:val="1002"/>
        </w:numPr>
        <w:pStyle w:val="Compact"/>
      </w:pPr>
      <w:r>
        <w:rPr>
          <w:iCs/>
          <w:i/>
        </w:rPr>
        <w:t xml:space="preserve">Cultural Adaptation:</w:t>
      </w:r>
      <w:r>
        <w:t xml:space="preserve"> </w:t>
      </w:r>
      <w:r>
        <w:t xml:space="preserve">Houston's "results-first" business culture required rapid technical validation—our Physicist team developed a 72-hour proof-of-concept framework now adopted as company standard.</w:t>
      </w:r>
    </w:p>
    <w:bookmarkEnd w:id="23"/>
    <w:bookmarkStart w:id="24" w:name="X78f306e053ce413ef76839a41db33a299512ea9"/>
    <w:p>
      <w:pPr>
        <w:pStyle w:val="Heading2"/>
      </w:pPr>
      <w:r>
        <w:t xml:space="preserve">V. Quantifiable Outcomes: Why Physics Matters in Houston Sales</w:t>
      </w:r>
    </w:p>
    <w:p>
      <w:pPr>
        <w:pStyle w:val="FirstParagraph"/>
      </w:pPr>
      <w:r>
        <w:t xml:space="preserve">Our analysis confirms that physics expertise directly drives Houston sales success:</w:t>
      </w:r>
    </w:p>
    <w:p>
      <w:pPr>
        <w:numPr>
          <w:ilvl w:val="0"/>
          <w:numId w:val="1003"/>
        </w:numPr>
        <w:pStyle w:val="Compact"/>
      </w:pPr>
      <w:r>
        <w:rPr>
          <w:bCs/>
          <w:b/>
        </w:rPr>
        <w:t xml:space="preserve">Contract Value Increase:</w:t>
      </w:r>
      <w:r>
        <w:t xml:space="preserve"> </w:t>
      </w:r>
      <w:r>
        <w:t xml:space="preserve">Deals led by Physicists average $1.47M vs. $0.63M for non-physicist leads (233% premium)</w:t>
      </w:r>
    </w:p>
    <w:p>
      <w:pPr>
        <w:numPr>
          <w:ilvl w:val="0"/>
          <w:numId w:val="1003"/>
        </w:numPr>
        <w:pStyle w:val="Compact"/>
      </w:pPr>
      <w:r>
        <w:rPr>
          <w:bCs/>
          <w:b/>
        </w:rPr>
        <w:t xml:space="preserve">Cross-Sell Rate:</w:t>
      </w:r>
      <w:r>
        <w:t xml:space="preserve"> </w:t>
      </w:r>
      <w:r>
        <w:t xml:space="preserve">45% of Houston clients expanded scope after physicist-led technical workshops (vs. 19% industry average)</w:t>
      </w:r>
    </w:p>
    <w:p>
      <w:pPr>
        <w:numPr>
          <w:ilvl w:val="0"/>
          <w:numId w:val="1003"/>
        </w:numPr>
        <w:pStyle w:val="Compact"/>
      </w:pPr>
      <w:r>
        <w:rPr>
          <w:bCs/>
          <w:b/>
        </w:rPr>
        <w:t xml:space="preserve">Client Retention:</w:t>
      </w:r>
      <w:r>
        <w:t xml:space="preserve"> </w:t>
      </w:r>
      <w:r>
        <w:t xml:space="preserve">96% retention rate for Houston accounts with physicist engagement vs. 73% without (per Salesforce data)</w:t>
      </w:r>
    </w:p>
    <w:p>
      <w:pPr>
        <w:pStyle w:val="FirstParagraph"/>
      </w:pPr>
      <w:r>
        <w:t xml:space="preserve">Crucially, the Physicist's ability to speak the language of Houston's energy and aerospace giants—using terms like "quantum coherence in catalyst design" or "nanoscale thermal dynamics"—has built unassailable credibility. In a market where 87% of enterprise buyers require technical validation before purchasing, our approach has become the Houston standard.</w:t>
      </w:r>
    </w:p>
    <w:bookmarkEnd w:id="24"/>
    <w:bookmarkStart w:id="25" w:name="Xd158a79e8e7506b0fd2270e40f997a09c789d14"/>
    <w:p>
      <w:pPr>
        <w:pStyle w:val="Heading2"/>
      </w:pPr>
      <w:r>
        <w:t xml:space="preserve">VI. Strategic Recommendations for United States Houston Expansion</w:t>
      </w:r>
    </w:p>
    <w:p>
      <w:pPr>
        <w:pStyle w:val="FirstParagraph"/>
      </w:pPr>
      <w:r>
        <w:t xml:space="preserve">Based on Q3 success, we recommend:</w:t>
      </w:r>
    </w:p>
    <w:p>
      <w:pPr>
        <w:numPr>
          <w:ilvl w:val="0"/>
          <w:numId w:val="1004"/>
        </w:numPr>
        <w:pStyle w:val="Compact"/>
      </w:pPr>
      <w:r>
        <w:rPr>
          <w:iCs/>
          <w:i/>
        </w:rPr>
        <w:t xml:space="preserve">Physicist Talent Scaling:</w:t>
      </w:r>
      <w:r>
        <w:t xml:space="preserve"> </w:t>
      </w:r>
      <w:r>
        <w:t xml:space="preserve">Add 4 physicist sales specialists to Houston team by Q1 2024 to meet projected $18.9M market opportunity.</w:t>
      </w:r>
    </w:p>
    <w:p>
      <w:pPr>
        <w:numPr>
          <w:ilvl w:val="0"/>
          <w:numId w:val="1004"/>
        </w:numPr>
        <w:pStyle w:val="Compact"/>
      </w:pPr>
      <w:r>
        <w:rPr>
          <w:iCs/>
          <w:i/>
        </w:rPr>
        <w:t xml:space="preserve">Houston-Specific Product Suite:</w:t>
      </w:r>
      <w:r>
        <w:t xml:space="preserve"> </w:t>
      </w:r>
      <w:r>
        <w:t xml:space="preserve">Develop "Energy Transition Physics Toolkit" for regional clients, incorporating Houston's oil &amp; gas pain points.</w:t>
      </w:r>
    </w:p>
    <w:p>
      <w:pPr>
        <w:numPr>
          <w:ilvl w:val="0"/>
          <w:numId w:val="1004"/>
        </w:numPr>
        <w:pStyle w:val="Compact"/>
      </w:pPr>
      <w:r>
        <w:rPr>
          <w:iCs/>
          <w:i/>
        </w:rPr>
        <w:t xml:space="preserve">University Alliance Expansion:</w:t>
      </w:r>
      <w:r>
        <w:t xml:space="preserve"> </w:t>
      </w:r>
      <w:r>
        <w:t xml:space="preserve">Formalize partnerships with Texas A&amp;M and University of Houston physics departments for talent pipeline.</w:t>
      </w:r>
    </w:p>
    <w:bookmarkEnd w:id="25"/>
    <w:bookmarkStart w:id="26" w:name="X79bf5217ae188c4982473c748e0116033e5c890"/>
    <w:p>
      <w:pPr>
        <w:pStyle w:val="Heading2"/>
      </w:pPr>
      <w:r>
        <w:t xml:space="preserve">VII. Conclusion: The Physics Advantage in United States Houston</w:t>
      </w:r>
    </w:p>
    <w:p>
      <w:pPr>
        <w:pStyle w:val="FirstParagraph"/>
      </w:pPr>
      <w:r>
        <w:t xml:space="preserve">This Sales Report unequivocally demonstrates that embedding certified Physicists within the sales function is not merely beneficial—it's imperative for success in the United States Houston market. Our Q3 results prove that scientific expertise directly translates to revenue growth, client retention, and competitive differentiation in a city where technical precision separates leaders from followers. As Houston continues to evolve as America's innovation capital—particularly in energy transition and advanced manufacturing—the Physicist-led sales model has established itself as the gold standard for driving measurable business outcomes.</w:t>
      </w:r>
    </w:p>
    <w:p>
      <w:pPr>
        <w:pStyle w:val="BodyText"/>
      </w:pPr>
      <w:r>
        <w:t xml:space="preserve">With the Houston market projected to grow at 15% CAGR through 2026, we are positioned to capture significant market share by doubling down on physics-driven sales. The data is clear: when a Physicist engages with United States Houston clients, revenue follows. We recommend immediate executive approval of the proposed physicist talent expansion to capitalize on this high-potential market.</w:t>
      </w:r>
    </w:p>
    <w:p>
      <w:pPr>
        <w:pStyle w:val="BodyText"/>
      </w:pPr>
      <w:r>
        <w:rPr>
          <w:bCs/>
          <w:b/>
        </w:rPr>
        <w:t xml:space="preserve">Appendix:</w:t>
      </w:r>
      <w:r>
        <w:t xml:space="preserve"> </w:t>
      </w:r>
      <w:r>
        <w:t xml:space="preserve">Full Q3 Performance Metrics, Client Testimonials from Houston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United States Houston Market</dc:title>
  <dc:creator/>
  <dc:language>en</dc:language>
  <cp:keywords/>
  <dcterms:created xsi:type="dcterms:W3CDTF">2026-07-23T15:15:12Z</dcterms:created>
  <dcterms:modified xsi:type="dcterms:W3CDTF">2026-07-23T15:15:12Z</dcterms:modified>
</cp:coreProperties>
</file>

<file path=docProps/custom.xml><?xml version="1.0" encoding="utf-8"?>
<Properties xmlns="http://schemas.openxmlformats.org/officeDocument/2006/custom-properties" xmlns:vt="http://schemas.openxmlformats.org/officeDocument/2006/docPropsVTypes"/>
</file>